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0909B" w14:textId="77716B05" w:rsidR="00CF0637" w:rsidRPr="00514AC2" w:rsidRDefault="005E061E">
      <w:pPr>
        <w:rPr>
          <w:b/>
        </w:rPr>
      </w:pPr>
      <w:r w:rsidRPr="00514AC2">
        <w:rPr>
          <w:b/>
        </w:rPr>
        <w:t xml:space="preserve">Response to </w:t>
      </w:r>
      <w:r w:rsidR="000C7F8D" w:rsidRPr="00514AC2">
        <w:rPr>
          <w:b/>
        </w:rPr>
        <w:t>Reviewer 1</w:t>
      </w:r>
    </w:p>
    <w:p w14:paraId="6E3882B7" w14:textId="77777777" w:rsidR="00D9012D" w:rsidRPr="00514AC2" w:rsidRDefault="00D9012D"/>
    <w:p w14:paraId="08FBA2B7" w14:textId="77777777" w:rsidR="00D9012D" w:rsidRPr="00514AC2" w:rsidRDefault="000C7F8D" w:rsidP="00D9012D">
      <w:pPr>
        <w:widowControl/>
        <w:autoSpaceDE w:val="0"/>
        <w:autoSpaceDN w:val="0"/>
        <w:adjustRightInd w:val="0"/>
        <w:jc w:val="left"/>
        <w:rPr>
          <w:rFonts w:cs="Helvetica"/>
          <w:kern w:val="0"/>
        </w:rPr>
      </w:pPr>
      <w:r w:rsidRPr="00514AC2">
        <w:rPr>
          <w:rFonts w:cs="Helvetica"/>
          <w:kern w:val="0"/>
        </w:rPr>
        <w:t>I am generally happy with the significant revisions the authors have made to this manuscript, especially in the additional supplementary materials.  I have a few additional comments, after which I recommend publication.</w:t>
      </w:r>
    </w:p>
    <w:p w14:paraId="75000011" w14:textId="77777777" w:rsidR="005E061E" w:rsidRPr="00514AC2" w:rsidRDefault="005E061E" w:rsidP="00D9012D">
      <w:pPr>
        <w:widowControl/>
        <w:autoSpaceDE w:val="0"/>
        <w:autoSpaceDN w:val="0"/>
        <w:adjustRightInd w:val="0"/>
        <w:jc w:val="left"/>
        <w:rPr>
          <w:rFonts w:cs="Helvetica"/>
          <w:kern w:val="0"/>
        </w:rPr>
      </w:pPr>
    </w:p>
    <w:p w14:paraId="1C0F84D0" w14:textId="31951CF4" w:rsidR="005E061E" w:rsidRPr="00514AC2" w:rsidRDefault="005E061E" w:rsidP="00D9012D">
      <w:pPr>
        <w:widowControl/>
        <w:autoSpaceDE w:val="0"/>
        <w:autoSpaceDN w:val="0"/>
        <w:adjustRightInd w:val="0"/>
        <w:jc w:val="left"/>
        <w:rPr>
          <w:rFonts w:cs="Helvetica"/>
          <w:color w:val="FF0000"/>
          <w:kern w:val="0"/>
        </w:rPr>
      </w:pPr>
      <w:r w:rsidRPr="00514AC2">
        <w:rPr>
          <w:rFonts w:cs="Helvetica"/>
          <w:b/>
          <w:color w:val="FF0000"/>
          <w:kern w:val="0"/>
        </w:rPr>
        <w:t>Reply</w:t>
      </w:r>
      <w:r w:rsidRPr="00514AC2">
        <w:rPr>
          <w:rFonts w:cs="Helvetica"/>
          <w:color w:val="FF0000"/>
          <w:kern w:val="0"/>
        </w:rPr>
        <w:t>: We thank the review</w:t>
      </w:r>
      <w:r w:rsidR="00F065A9" w:rsidRPr="00514AC2">
        <w:rPr>
          <w:rFonts w:cs="Helvetica"/>
          <w:color w:val="FF0000"/>
          <w:kern w:val="0"/>
        </w:rPr>
        <w:t>e</w:t>
      </w:r>
      <w:r w:rsidRPr="00514AC2">
        <w:rPr>
          <w:rFonts w:cs="Helvetica"/>
          <w:color w:val="FF0000"/>
          <w:kern w:val="0"/>
        </w:rPr>
        <w:t xml:space="preserve">r for </w:t>
      </w:r>
      <w:r w:rsidR="00A32CFF" w:rsidRPr="00514AC2">
        <w:rPr>
          <w:rFonts w:cs="Helvetica"/>
          <w:color w:val="FF0000"/>
          <w:kern w:val="0"/>
        </w:rPr>
        <w:t>the</w:t>
      </w:r>
      <w:r w:rsidRPr="00514AC2">
        <w:rPr>
          <w:rFonts w:cs="Helvetica"/>
          <w:color w:val="FF0000"/>
          <w:kern w:val="0"/>
        </w:rPr>
        <w:t xml:space="preserve"> comments and suggestions.</w:t>
      </w:r>
    </w:p>
    <w:p w14:paraId="389E0040" w14:textId="77777777" w:rsidR="00D9012D" w:rsidRPr="00514AC2" w:rsidRDefault="00D9012D" w:rsidP="00D9012D">
      <w:pPr>
        <w:widowControl/>
        <w:autoSpaceDE w:val="0"/>
        <w:autoSpaceDN w:val="0"/>
        <w:adjustRightInd w:val="0"/>
        <w:jc w:val="left"/>
        <w:rPr>
          <w:rFonts w:cs="Helvetica"/>
          <w:kern w:val="0"/>
        </w:rPr>
      </w:pPr>
    </w:p>
    <w:p w14:paraId="42D542FC" w14:textId="5274AD6F" w:rsidR="003D5638" w:rsidRDefault="000C7F8D" w:rsidP="00B069A2">
      <w:pPr>
        <w:pStyle w:val="a5"/>
        <w:widowControl/>
        <w:numPr>
          <w:ilvl w:val="0"/>
          <w:numId w:val="3"/>
        </w:numPr>
        <w:autoSpaceDE w:val="0"/>
        <w:autoSpaceDN w:val="0"/>
        <w:adjustRightInd w:val="0"/>
        <w:ind w:firstLineChars="0"/>
        <w:jc w:val="left"/>
        <w:rPr>
          <w:rFonts w:cs="Helvetica"/>
          <w:kern w:val="0"/>
        </w:rPr>
      </w:pPr>
      <w:r w:rsidRPr="00514AC2">
        <w:rPr>
          <w:rFonts w:cs="Helvetica"/>
          <w:kern w:val="0"/>
        </w:rPr>
        <w:t xml:space="preserve">Considering that the authors use a dynamic modeling framework including feedback to calculate alkalinity addition, I still would have preferred to see model bias corrections made as a part of the simulations.  I appreciate the case the authors have made that </w:t>
      </w:r>
      <w:proofErr w:type="spellStart"/>
      <w:r w:rsidRPr="00514AC2">
        <w:rPr>
          <w:rFonts w:cs="Helvetica"/>
          <w:kern w:val="0"/>
        </w:rPr>
        <w:t>UVic's</w:t>
      </w:r>
      <w:proofErr w:type="spellEnd"/>
      <w:r w:rsidRPr="00514AC2">
        <w:rPr>
          <w:rFonts w:cs="Helvetica"/>
          <w:kern w:val="0"/>
        </w:rPr>
        <w:t xml:space="preserve"> biases fall within the range of those in other ocean models including biogeochemistry, but I think a bit more discussion is warranted of how, given the biases in </w:t>
      </w:r>
      <w:proofErr w:type="spellStart"/>
      <w:r w:rsidRPr="00514AC2">
        <w:rPr>
          <w:rFonts w:cs="Helvetica"/>
          <w:kern w:val="0"/>
        </w:rPr>
        <w:t>UVic</w:t>
      </w:r>
      <w:proofErr w:type="spellEnd"/>
      <w:r w:rsidRPr="00514AC2">
        <w:rPr>
          <w:rFonts w:cs="Helvetica"/>
          <w:kern w:val="0"/>
        </w:rPr>
        <w:t xml:space="preserve"> in particular, their results would be influenced by these biases.  In the case of each region, do the authors expect that the amount of alkalinity addition required would be higher or lower if </w:t>
      </w:r>
      <w:proofErr w:type="spellStart"/>
      <w:r w:rsidRPr="00514AC2">
        <w:rPr>
          <w:rFonts w:cs="Helvetica"/>
          <w:kern w:val="0"/>
        </w:rPr>
        <w:t>UVic</w:t>
      </w:r>
      <w:proofErr w:type="spellEnd"/>
      <w:r w:rsidRPr="00514AC2">
        <w:rPr>
          <w:rFonts w:cs="Helvetica"/>
          <w:kern w:val="0"/>
        </w:rPr>
        <w:t xml:space="preserve"> we better at simulating surface chemistry and circulation? This would only require 2-3 additional sentences in the discussion.</w:t>
      </w:r>
    </w:p>
    <w:p w14:paraId="4D806A23" w14:textId="77777777" w:rsidR="00B069A2" w:rsidRPr="00514AC2" w:rsidRDefault="00B069A2" w:rsidP="00B069A2">
      <w:pPr>
        <w:pStyle w:val="a5"/>
        <w:widowControl/>
        <w:autoSpaceDE w:val="0"/>
        <w:autoSpaceDN w:val="0"/>
        <w:adjustRightInd w:val="0"/>
        <w:ind w:left="360" w:firstLineChars="0" w:firstLine="0"/>
        <w:jc w:val="left"/>
        <w:rPr>
          <w:rFonts w:cs="Helvetica"/>
          <w:kern w:val="0"/>
        </w:rPr>
      </w:pPr>
    </w:p>
    <w:p w14:paraId="06373C45" w14:textId="3257E5D5" w:rsidR="00EF3E6C" w:rsidRPr="00514AC2" w:rsidRDefault="000C7F8D" w:rsidP="00EF3E6C">
      <w:pPr>
        <w:widowControl/>
        <w:autoSpaceDE w:val="0"/>
        <w:autoSpaceDN w:val="0"/>
        <w:adjustRightInd w:val="0"/>
        <w:jc w:val="left"/>
        <w:rPr>
          <w:color w:val="FF0000"/>
          <w:kern w:val="0"/>
        </w:rPr>
      </w:pPr>
      <w:r w:rsidRPr="00514AC2">
        <w:rPr>
          <w:b/>
          <w:color w:val="FF0000"/>
          <w:kern w:val="0"/>
        </w:rPr>
        <w:t>Reply:</w:t>
      </w:r>
      <w:r w:rsidRPr="00514AC2">
        <w:rPr>
          <w:color w:val="FF0000"/>
          <w:kern w:val="0"/>
        </w:rPr>
        <w:t xml:space="preserve"> The potential for bias corrections in our study regions is clearly limited by the lack of data in those particular regions (see </w:t>
      </w:r>
      <w:r w:rsidR="0004201F" w:rsidRPr="00514AC2">
        <w:rPr>
          <w:rFonts w:cs="Arial"/>
          <w:color w:val="FF0000"/>
          <w:kern w:val="0"/>
        </w:rPr>
        <w:t>figure</w:t>
      </w:r>
      <w:r w:rsidR="00D55B81" w:rsidRPr="00514AC2">
        <w:rPr>
          <w:color w:val="FF0000"/>
          <w:kern w:val="0"/>
        </w:rPr>
        <w:t>s</w:t>
      </w:r>
      <w:r w:rsidRPr="00514AC2">
        <w:rPr>
          <w:color w:val="FF0000"/>
          <w:kern w:val="0"/>
        </w:rPr>
        <w:t xml:space="preserve"> S1, S2). </w:t>
      </w:r>
      <w:r w:rsidR="0004201F" w:rsidRPr="00514AC2">
        <w:rPr>
          <w:rFonts w:cs="Arial"/>
          <w:color w:val="FF0000"/>
          <w:kern w:val="0"/>
        </w:rPr>
        <w:t>Only</w:t>
      </w:r>
      <w:r w:rsidR="0004201F" w:rsidRPr="00514AC2">
        <w:rPr>
          <w:color w:val="FF0000"/>
          <w:kern w:val="0"/>
        </w:rPr>
        <w:t xml:space="preserve"> </w:t>
      </w:r>
      <w:r w:rsidRPr="00514AC2">
        <w:rPr>
          <w:color w:val="FF0000"/>
          <w:kern w:val="0"/>
        </w:rPr>
        <w:t>pCO</w:t>
      </w:r>
      <w:r w:rsidRPr="00514AC2">
        <w:rPr>
          <w:color w:val="FF0000"/>
          <w:kern w:val="0"/>
          <w:vertAlign w:val="subscript"/>
        </w:rPr>
        <w:t>2</w:t>
      </w:r>
      <w:r w:rsidR="0004201F" w:rsidRPr="00514AC2">
        <w:rPr>
          <w:rFonts w:cs="Arial"/>
          <w:color w:val="FF0000"/>
          <w:kern w:val="0"/>
        </w:rPr>
        <w:t xml:space="preserve"> and</w:t>
      </w:r>
      <w:r w:rsidRPr="00514AC2">
        <w:rPr>
          <w:color w:val="FF0000"/>
          <w:kern w:val="0"/>
        </w:rPr>
        <w:t xml:space="preserve"> SST </w:t>
      </w:r>
      <w:r w:rsidR="0004201F" w:rsidRPr="00514AC2">
        <w:rPr>
          <w:color w:val="FF0000"/>
          <w:kern w:val="0"/>
        </w:rPr>
        <w:t>data are</w:t>
      </w:r>
      <w:r w:rsidRPr="00514AC2">
        <w:rPr>
          <w:color w:val="FF0000"/>
          <w:kern w:val="0"/>
        </w:rPr>
        <w:t xml:space="preserve"> available </w:t>
      </w:r>
      <w:r w:rsidR="0004201F" w:rsidRPr="00514AC2">
        <w:rPr>
          <w:rFonts w:cs="Arial"/>
          <w:color w:val="FF0000"/>
          <w:kern w:val="0"/>
        </w:rPr>
        <w:t>to investigate</w:t>
      </w:r>
      <w:r w:rsidR="0004201F" w:rsidRPr="00514AC2">
        <w:rPr>
          <w:color w:val="FF0000"/>
          <w:kern w:val="0"/>
        </w:rPr>
        <w:t xml:space="preserve"> the</w:t>
      </w:r>
      <w:r w:rsidRPr="00514AC2">
        <w:rPr>
          <w:color w:val="FF0000"/>
          <w:kern w:val="0"/>
        </w:rPr>
        <w:t xml:space="preserve"> difference between model data and bias-corrected model data. </w:t>
      </w:r>
      <w:r w:rsidR="00107D6D" w:rsidRPr="00514AC2">
        <w:rPr>
          <w:color w:val="FF0000"/>
          <w:kern w:val="0"/>
        </w:rPr>
        <w:t xml:space="preserve">A detailed </w:t>
      </w:r>
      <w:r w:rsidR="00B520B9" w:rsidRPr="00514AC2">
        <w:rPr>
          <w:rFonts w:cs="Arial"/>
          <w:color w:val="FF0000"/>
          <w:kern w:val="0"/>
        </w:rPr>
        <w:t>description of</w:t>
      </w:r>
      <w:r w:rsidR="00107D6D" w:rsidRPr="00514AC2">
        <w:rPr>
          <w:rFonts w:cs="Arial"/>
          <w:color w:val="FF0000"/>
          <w:kern w:val="0"/>
        </w:rPr>
        <w:t xml:space="preserve"> our</w:t>
      </w:r>
      <w:r w:rsidR="00B520B9" w:rsidRPr="00514AC2">
        <w:rPr>
          <w:rFonts w:cs="Arial"/>
          <w:color w:val="FF0000"/>
          <w:kern w:val="0"/>
        </w:rPr>
        <w:t xml:space="preserve"> </w:t>
      </w:r>
      <w:r w:rsidR="00EF3E6C" w:rsidRPr="00514AC2">
        <w:rPr>
          <w:rFonts w:cs="Arial"/>
          <w:color w:val="FF0000"/>
          <w:kern w:val="0"/>
        </w:rPr>
        <w:t>proce</w:t>
      </w:r>
      <w:r w:rsidR="00107D6D" w:rsidRPr="00514AC2">
        <w:rPr>
          <w:rFonts w:cs="Arial"/>
          <w:color w:val="FF0000"/>
          <w:kern w:val="0"/>
        </w:rPr>
        <w:t>dure</w:t>
      </w:r>
      <w:r w:rsidR="00EF3E6C" w:rsidRPr="00514AC2">
        <w:rPr>
          <w:rFonts w:cs="Arial"/>
          <w:color w:val="FF0000"/>
          <w:kern w:val="0"/>
        </w:rPr>
        <w:t xml:space="preserve"> has been given </w:t>
      </w:r>
      <w:r w:rsidR="002F5C47" w:rsidRPr="00514AC2">
        <w:rPr>
          <w:rFonts w:cs="Arial"/>
          <w:color w:val="FF0000"/>
          <w:kern w:val="0"/>
        </w:rPr>
        <w:t>in</w:t>
      </w:r>
      <w:r w:rsidR="00EF3E6C" w:rsidRPr="00514AC2">
        <w:rPr>
          <w:color w:val="FF0000"/>
          <w:kern w:val="0"/>
        </w:rPr>
        <w:t xml:space="preserve"> </w:t>
      </w:r>
      <w:r w:rsidR="002F5C47" w:rsidRPr="00514AC2">
        <w:rPr>
          <w:color w:val="FF0000"/>
          <w:kern w:val="0"/>
        </w:rPr>
        <w:t>the last paragraph of</w:t>
      </w:r>
      <w:r w:rsidR="00EF3E6C" w:rsidRPr="00514AC2">
        <w:rPr>
          <w:color w:val="FF0000"/>
          <w:kern w:val="0"/>
        </w:rPr>
        <w:t xml:space="preserve"> section 1 of the supplementary material</w:t>
      </w:r>
      <w:r w:rsidR="00511BA0" w:rsidRPr="00514AC2">
        <w:rPr>
          <w:color w:val="FF0000"/>
          <w:kern w:val="0"/>
        </w:rPr>
        <w:t xml:space="preserve"> </w:t>
      </w:r>
      <w:r w:rsidR="00511BA0" w:rsidRPr="00514AC2">
        <w:rPr>
          <w:rFonts w:cs="Arial"/>
          <w:color w:val="FF0000"/>
          <w:kern w:val="0"/>
        </w:rPr>
        <w:t>(Page 3,</w:t>
      </w:r>
      <w:r w:rsidR="00511BA0" w:rsidRPr="00514AC2">
        <w:rPr>
          <w:color w:val="FF0000"/>
          <w:kern w:val="0"/>
        </w:rPr>
        <w:t xml:space="preserve"> line </w:t>
      </w:r>
      <w:r w:rsidR="00192597" w:rsidRPr="00514AC2">
        <w:rPr>
          <w:rFonts w:cs="Arial"/>
          <w:color w:val="FF0000"/>
          <w:kern w:val="0"/>
        </w:rPr>
        <w:t>1</w:t>
      </w:r>
      <w:r w:rsidR="00511BA0" w:rsidRPr="00514AC2">
        <w:rPr>
          <w:color w:val="FF0000"/>
          <w:kern w:val="0"/>
        </w:rPr>
        <w:t xml:space="preserve"> to </w:t>
      </w:r>
      <w:r w:rsidR="00192597" w:rsidRPr="00514AC2">
        <w:rPr>
          <w:rFonts w:cs="Arial"/>
          <w:color w:val="FF0000"/>
          <w:kern w:val="0"/>
        </w:rPr>
        <w:t>18</w:t>
      </w:r>
      <w:r w:rsidR="00511BA0" w:rsidRPr="00514AC2">
        <w:rPr>
          <w:rFonts w:cs="Arial"/>
          <w:color w:val="FF0000"/>
          <w:kern w:val="0"/>
        </w:rPr>
        <w:t>)</w:t>
      </w:r>
      <w:r w:rsidR="00FD0DA1" w:rsidRPr="00514AC2">
        <w:rPr>
          <w:rFonts w:cs="Arial"/>
          <w:color w:val="FF0000"/>
          <w:kern w:val="0"/>
        </w:rPr>
        <w:t>:</w:t>
      </w:r>
      <w:r w:rsidR="009F4E99" w:rsidRPr="00514AC2">
        <w:rPr>
          <w:rFonts w:cs="Arial"/>
          <w:color w:val="FF0000"/>
          <w:kern w:val="0"/>
        </w:rPr>
        <w:t xml:space="preserve"> </w:t>
      </w:r>
    </w:p>
    <w:p w14:paraId="614D6E0D" w14:textId="56F506EE" w:rsidR="00D9012D" w:rsidRPr="00514AC2" w:rsidRDefault="007032EF" w:rsidP="007032EF">
      <w:pPr>
        <w:pStyle w:val="ac"/>
        <w:rPr>
          <w:rFonts w:ascii="Cambria" w:hAnsi="Cambria" w:cs="Arial"/>
          <w:color w:val="FF0000"/>
          <w:kern w:val="0"/>
          <w:sz w:val="24"/>
        </w:rPr>
      </w:pPr>
      <w:r w:rsidRPr="00514AC2">
        <w:rPr>
          <w:rFonts w:ascii="Cambria" w:eastAsia="宋体" w:hAnsi="Cambria" w:cs="Arial"/>
          <w:color w:val="FF0000"/>
          <w:kern w:val="0"/>
          <w:sz w:val="24"/>
        </w:rPr>
        <w:t>“</w:t>
      </w:r>
      <w:r w:rsidR="00192597" w:rsidRPr="00514AC2">
        <w:rPr>
          <w:rFonts w:ascii="Cambria" w:hAnsi="Cambria" w:cs="Helvetica"/>
          <w:color w:val="FF0000"/>
          <w:kern w:val="0"/>
          <w:sz w:val="24"/>
        </w:rPr>
        <w:t>We also estimated the potential impacts of model biases in simulated carbonate chemistry on our AOA model results. A rigorous bias-correction process would require observational DIC and TA data from our AOA regions, which is unfortunately not available based on published data sets such as GLODAP. However, in our AOA regions, observational pCO2 and SST are accessible. Variations in</w:t>
      </w:r>
      <w:r w:rsidR="00192597" w:rsidRPr="00514AC2">
        <w:rPr>
          <w:rFonts w:ascii="Cambria" w:hAnsi="Cambria" w:cs="Palatino Linotype"/>
          <w:color w:val="FF0000"/>
          <w:kern w:val="0"/>
          <w:sz w:val="24"/>
        </w:rPr>
        <w:t xml:space="preserve"> the oceanic buffer factor depend mainly on changes in oceanic pCO2 and the ratio of DIC to TA. A bias in pCO2 can thus induce a bias in the ocean buffer factor and the sea surface aragonite </w:t>
      </w:r>
      <w:r w:rsidR="00192597" w:rsidRPr="00514AC2">
        <w:rPr>
          <w:rFonts w:ascii="Cambria" w:hAnsi="Cambria" w:cs="Helvetica"/>
          <w:color w:val="FF0000"/>
          <w:kern w:val="0"/>
          <w:sz w:val="24"/>
        </w:rPr>
        <w:t>Ω change per unit alkalinity addition.</w:t>
      </w:r>
      <w:r w:rsidR="00192597" w:rsidRPr="00514AC2">
        <w:rPr>
          <w:rFonts w:ascii="Cambria" w:hAnsi="Cambria"/>
          <w:color w:val="FF0000"/>
          <w:sz w:val="24"/>
          <w:lang w:val="en-GB"/>
        </w:rPr>
        <w:t xml:space="preserve"> To estimate this possible bias, </w:t>
      </w:r>
      <w:r w:rsidR="00192597" w:rsidRPr="00514AC2">
        <w:rPr>
          <w:rFonts w:ascii="Cambria" w:hAnsi="Cambria" w:cs="Helvetica"/>
          <w:color w:val="FF0000"/>
          <w:kern w:val="0"/>
          <w:sz w:val="24"/>
        </w:rPr>
        <w:t xml:space="preserve">we first use </w:t>
      </w:r>
      <w:proofErr w:type="gramStart"/>
      <w:r w:rsidR="00192597" w:rsidRPr="00514AC2">
        <w:rPr>
          <w:rFonts w:ascii="Cambria" w:hAnsi="Cambria" w:cs="Helvetica"/>
          <w:color w:val="FF0000"/>
          <w:kern w:val="0"/>
          <w:sz w:val="24"/>
        </w:rPr>
        <w:t>model generated</w:t>
      </w:r>
      <w:proofErr w:type="gramEnd"/>
      <w:r w:rsidR="00192597" w:rsidRPr="00514AC2">
        <w:rPr>
          <w:rFonts w:ascii="Cambria" w:hAnsi="Cambria" w:cs="Helvetica"/>
          <w:color w:val="FF0000"/>
          <w:kern w:val="0"/>
          <w:sz w:val="24"/>
        </w:rPr>
        <w:t xml:space="preserve"> values of pCO</w:t>
      </w:r>
      <w:r w:rsidR="00192597" w:rsidRPr="00514AC2">
        <w:rPr>
          <w:rFonts w:ascii="Cambria" w:hAnsi="Cambria" w:cs="Helvetica"/>
          <w:color w:val="FF0000"/>
          <w:kern w:val="0"/>
          <w:sz w:val="24"/>
          <w:vertAlign w:val="subscript"/>
        </w:rPr>
        <w:t>2</w:t>
      </w:r>
      <w:r w:rsidR="00192597" w:rsidRPr="00514AC2">
        <w:rPr>
          <w:rFonts w:ascii="Cambria" w:hAnsi="Cambria" w:cs="Helvetica"/>
          <w:color w:val="FF0000"/>
          <w:kern w:val="0"/>
          <w:sz w:val="24"/>
        </w:rPr>
        <w:t xml:space="preserve">, TA, SST and sea surface salinity (SSS) to calculate a model-based sea surface aragonite Ω through CO2sys (Lewis and Wallace 1998, van </w:t>
      </w:r>
      <w:proofErr w:type="spellStart"/>
      <w:r w:rsidR="00192597" w:rsidRPr="00514AC2">
        <w:rPr>
          <w:rFonts w:ascii="Cambria" w:hAnsi="Cambria" w:cs="Helvetica"/>
          <w:color w:val="FF0000"/>
          <w:kern w:val="0"/>
          <w:sz w:val="24"/>
        </w:rPr>
        <w:t>Heuven</w:t>
      </w:r>
      <w:proofErr w:type="spellEnd"/>
      <w:r w:rsidR="00192597" w:rsidRPr="00514AC2">
        <w:rPr>
          <w:rFonts w:ascii="Cambria" w:hAnsi="Cambria" w:cs="Helvetica"/>
          <w:color w:val="FF0000"/>
          <w:kern w:val="0"/>
          <w:sz w:val="24"/>
        </w:rPr>
        <w:t> </w:t>
      </w:r>
      <w:r w:rsidR="00192597" w:rsidRPr="00514AC2">
        <w:rPr>
          <w:rFonts w:ascii="Cambria" w:hAnsi="Cambria" w:cs="Helvetica"/>
          <w:i/>
          <w:iCs/>
          <w:color w:val="FF0000"/>
          <w:kern w:val="0"/>
          <w:sz w:val="24"/>
        </w:rPr>
        <w:t>et al</w:t>
      </w:r>
      <w:r w:rsidR="00192597" w:rsidRPr="00514AC2">
        <w:rPr>
          <w:rFonts w:ascii="Cambria" w:hAnsi="Cambria" w:cs="Helvetica"/>
          <w:color w:val="FF0000"/>
          <w:kern w:val="0"/>
          <w:sz w:val="24"/>
        </w:rPr>
        <w:t> 2009). Assuming TA and SSS are unbiased, we use observational pCO</w:t>
      </w:r>
      <w:r w:rsidR="00192597" w:rsidRPr="00514AC2">
        <w:rPr>
          <w:rFonts w:ascii="Cambria" w:hAnsi="Cambria" w:cs="Helvetica"/>
          <w:color w:val="FF0000"/>
          <w:kern w:val="0"/>
          <w:sz w:val="24"/>
          <w:vertAlign w:val="subscript"/>
        </w:rPr>
        <w:t>2</w:t>
      </w:r>
      <w:r w:rsidR="00192597" w:rsidRPr="00514AC2">
        <w:rPr>
          <w:rFonts w:ascii="Cambria" w:hAnsi="Cambria" w:cs="Helvetica"/>
          <w:color w:val="FF0000"/>
          <w:kern w:val="0"/>
          <w:sz w:val="24"/>
        </w:rPr>
        <w:t> and SST data to estimate a bias-corrected sea surface aragonite Ω through CO2sys, too (Table S1). This estimated bias-corrected sea surface aragonite Ω from GB and SC is 6% and 5% higher than the model-based aragonite Ω. Without (with) bias corrected values of pCO</w:t>
      </w:r>
      <w:r w:rsidR="00192597" w:rsidRPr="00514AC2">
        <w:rPr>
          <w:rFonts w:ascii="Cambria" w:hAnsi="Cambria" w:cs="Helvetica"/>
          <w:color w:val="FF0000"/>
          <w:kern w:val="0"/>
          <w:sz w:val="24"/>
          <w:vertAlign w:val="subscript"/>
        </w:rPr>
        <w:t>2</w:t>
      </w:r>
      <w:r w:rsidR="00192597" w:rsidRPr="00514AC2">
        <w:rPr>
          <w:rFonts w:ascii="Cambria" w:hAnsi="Cambria" w:cs="Helvetica"/>
          <w:color w:val="FF0000"/>
          <w:kern w:val="0"/>
          <w:sz w:val="24"/>
        </w:rPr>
        <w:t xml:space="preserve"> and SST, the aragonite Ω increments per unit alkalinity addition (computed from the model results of the first year of AOA, see table S1) </w:t>
      </w:r>
      <w:r w:rsidR="00192597" w:rsidRPr="00514AC2">
        <w:rPr>
          <w:rFonts w:ascii="Cambria" w:hAnsi="Cambria" w:cs="Helvetica"/>
          <w:color w:val="FF0000"/>
          <w:kern w:val="0"/>
          <w:sz w:val="24"/>
        </w:rPr>
        <w:lastRenderedPageBreak/>
        <w:t>amount to 4.15 (4.29) m</w:t>
      </w:r>
      <w:r w:rsidR="00192597" w:rsidRPr="00514AC2">
        <w:rPr>
          <w:rFonts w:ascii="Cambria" w:hAnsi="Cambria" w:cs="Helvetica"/>
          <w:color w:val="FF0000"/>
          <w:kern w:val="0"/>
          <w:sz w:val="24"/>
          <w:vertAlign w:val="superscript"/>
        </w:rPr>
        <w:t>3</w:t>
      </w:r>
      <w:r w:rsidR="00192597" w:rsidRPr="00514AC2">
        <w:rPr>
          <w:rFonts w:ascii="Cambria" w:hAnsi="Cambria" w:cs="Helvetica"/>
          <w:color w:val="FF0000"/>
          <w:kern w:val="0"/>
          <w:sz w:val="24"/>
        </w:rPr>
        <w:t>/</w:t>
      </w:r>
      <w:proofErr w:type="spellStart"/>
      <w:r w:rsidR="00192597" w:rsidRPr="00514AC2">
        <w:rPr>
          <w:rFonts w:ascii="Cambria" w:hAnsi="Cambria" w:cs="Helvetica"/>
          <w:color w:val="FF0000"/>
          <w:kern w:val="0"/>
          <w:sz w:val="24"/>
        </w:rPr>
        <w:t>mol</w:t>
      </w:r>
      <w:proofErr w:type="spellEnd"/>
      <w:r w:rsidR="00192597" w:rsidRPr="00514AC2">
        <w:rPr>
          <w:rFonts w:ascii="Cambria" w:hAnsi="Cambria" w:cs="Helvetica"/>
          <w:color w:val="FF0000"/>
          <w:kern w:val="0"/>
          <w:sz w:val="24"/>
        </w:rPr>
        <w:t xml:space="preserve"> in GB, 3.37 (3.11) m</w:t>
      </w:r>
      <w:r w:rsidR="00192597" w:rsidRPr="00514AC2">
        <w:rPr>
          <w:rFonts w:ascii="Cambria" w:hAnsi="Cambria" w:cs="Helvetica"/>
          <w:color w:val="FF0000"/>
          <w:kern w:val="0"/>
          <w:sz w:val="24"/>
          <w:vertAlign w:val="superscript"/>
        </w:rPr>
        <w:t>3</w:t>
      </w:r>
      <w:r w:rsidR="00192597" w:rsidRPr="00514AC2">
        <w:rPr>
          <w:rFonts w:ascii="Cambria" w:hAnsi="Cambria" w:cs="Helvetica"/>
          <w:color w:val="FF0000"/>
          <w:kern w:val="0"/>
          <w:sz w:val="24"/>
        </w:rPr>
        <w:t>/</w:t>
      </w:r>
      <w:proofErr w:type="spellStart"/>
      <w:r w:rsidR="00192597" w:rsidRPr="00514AC2">
        <w:rPr>
          <w:rFonts w:ascii="Cambria" w:hAnsi="Cambria" w:cs="Helvetica"/>
          <w:color w:val="FF0000"/>
          <w:kern w:val="0"/>
          <w:sz w:val="24"/>
        </w:rPr>
        <w:t>mol</w:t>
      </w:r>
      <w:proofErr w:type="spellEnd"/>
      <w:r w:rsidR="00192597" w:rsidRPr="00514AC2">
        <w:rPr>
          <w:rFonts w:ascii="Cambria" w:hAnsi="Cambria" w:cs="Helvetica"/>
          <w:color w:val="FF0000"/>
          <w:kern w:val="0"/>
          <w:sz w:val="24"/>
        </w:rPr>
        <w:t xml:space="preserve"> in CS and 3.39 (3.526) m</w:t>
      </w:r>
      <w:r w:rsidR="00192597" w:rsidRPr="00514AC2">
        <w:rPr>
          <w:rFonts w:ascii="Cambria" w:hAnsi="Cambria" w:cs="Helvetica"/>
          <w:color w:val="FF0000"/>
          <w:kern w:val="0"/>
          <w:sz w:val="24"/>
          <w:vertAlign w:val="superscript"/>
        </w:rPr>
        <w:t>3</w:t>
      </w:r>
      <w:r w:rsidR="00192597" w:rsidRPr="00514AC2">
        <w:rPr>
          <w:rFonts w:ascii="Cambria" w:hAnsi="Cambria" w:cs="Helvetica"/>
          <w:color w:val="FF0000"/>
          <w:kern w:val="0"/>
          <w:sz w:val="24"/>
        </w:rPr>
        <w:t>/</w:t>
      </w:r>
      <w:proofErr w:type="spellStart"/>
      <w:r w:rsidR="00192597" w:rsidRPr="00514AC2">
        <w:rPr>
          <w:rFonts w:ascii="Cambria" w:hAnsi="Cambria" w:cs="Helvetica"/>
          <w:color w:val="FF0000"/>
          <w:kern w:val="0"/>
          <w:sz w:val="24"/>
        </w:rPr>
        <w:t>mol</w:t>
      </w:r>
      <w:proofErr w:type="spellEnd"/>
      <w:r w:rsidR="00192597" w:rsidRPr="00514AC2">
        <w:rPr>
          <w:rFonts w:ascii="Cambria" w:hAnsi="Cambria" w:cs="Helvetica"/>
          <w:color w:val="FF0000"/>
          <w:kern w:val="0"/>
          <w:sz w:val="24"/>
        </w:rPr>
        <w:t xml:space="preserve"> in SC. The estimated biases in omega translate into an uncertainty of required lime additions of roughly 3% more (GB), 7% less (CS) and 4% more (SC).</w:t>
      </w:r>
      <w:r w:rsidRPr="00514AC2">
        <w:rPr>
          <w:rFonts w:ascii="Cambria" w:hAnsi="Cambria" w:cs="Arial"/>
          <w:color w:val="FF0000"/>
          <w:sz w:val="24"/>
          <w:lang w:val="en-GB" w:eastAsia="en-US"/>
        </w:rPr>
        <w:t>”</w:t>
      </w:r>
    </w:p>
    <w:p w14:paraId="7283D66A" w14:textId="00ABAEFF" w:rsidR="00D9012D" w:rsidRPr="00514AC2" w:rsidRDefault="00B520B9" w:rsidP="00D9012D">
      <w:pPr>
        <w:widowControl/>
        <w:autoSpaceDE w:val="0"/>
        <w:autoSpaceDN w:val="0"/>
        <w:adjustRightInd w:val="0"/>
        <w:jc w:val="left"/>
        <w:rPr>
          <w:rFonts w:cs="Arial"/>
          <w:color w:val="FF0000"/>
          <w:kern w:val="0"/>
        </w:rPr>
      </w:pPr>
      <w:r w:rsidRPr="00514AC2">
        <w:rPr>
          <w:rFonts w:cs="Arial"/>
          <w:color w:val="FF0000"/>
          <w:kern w:val="0"/>
        </w:rPr>
        <w:t xml:space="preserve">We discuss this also in brief in the main </w:t>
      </w:r>
      <w:r w:rsidR="00FD0DA1" w:rsidRPr="00514AC2">
        <w:rPr>
          <w:rFonts w:cs="Arial"/>
          <w:color w:val="FF0000"/>
          <w:kern w:val="0"/>
        </w:rPr>
        <w:t xml:space="preserve">text of </w:t>
      </w:r>
      <w:r w:rsidR="00C0367F" w:rsidRPr="00514AC2">
        <w:rPr>
          <w:rFonts w:cs="Arial"/>
          <w:color w:val="FF0000"/>
          <w:kern w:val="0"/>
        </w:rPr>
        <w:t xml:space="preserve">the </w:t>
      </w:r>
      <w:r w:rsidRPr="00514AC2">
        <w:rPr>
          <w:rFonts w:cs="Arial"/>
          <w:color w:val="FF0000"/>
          <w:kern w:val="0"/>
        </w:rPr>
        <w:t xml:space="preserve">paper (page </w:t>
      </w:r>
      <w:r w:rsidR="00511BA0" w:rsidRPr="00514AC2">
        <w:rPr>
          <w:rFonts w:cs="Arial"/>
          <w:color w:val="FF0000"/>
          <w:kern w:val="0"/>
        </w:rPr>
        <w:t>12</w:t>
      </w:r>
      <w:r w:rsidRPr="00514AC2">
        <w:rPr>
          <w:rFonts w:cs="Arial"/>
          <w:color w:val="FF0000"/>
          <w:kern w:val="0"/>
        </w:rPr>
        <w:t xml:space="preserve"> line </w:t>
      </w:r>
      <w:r w:rsidR="00BC21C7" w:rsidRPr="00514AC2">
        <w:rPr>
          <w:rFonts w:cs="Arial"/>
          <w:color w:val="FF0000"/>
          <w:kern w:val="0"/>
        </w:rPr>
        <w:t>28</w:t>
      </w:r>
      <w:r w:rsidRPr="00514AC2">
        <w:rPr>
          <w:rFonts w:cs="Arial"/>
          <w:color w:val="FF0000"/>
          <w:kern w:val="0"/>
        </w:rPr>
        <w:t xml:space="preserve"> to </w:t>
      </w:r>
      <w:r w:rsidR="00BC21C7" w:rsidRPr="00514AC2">
        <w:rPr>
          <w:rFonts w:cs="Arial"/>
          <w:color w:val="FF0000"/>
          <w:kern w:val="0"/>
        </w:rPr>
        <w:t>33</w:t>
      </w:r>
      <w:r w:rsidR="000B0FA1" w:rsidRPr="00514AC2">
        <w:rPr>
          <w:rFonts w:cs="Arial"/>
          <w:color w:val="FF0000"/>
          <w:kern w:val="0"/>
        </w:rPr>
        <w:t>):</w:t>
      </w:r>
    </w:p>
    <w:p w14:paraId="768F1B35" w14:textId="61D5E54A" w:rsidR="000B0FA1" w:rsidRPr="00B069A2" w:rsidRDefault="000B0FA1" w:rsidP="00D9012D">
      <w:pPr>
        <w:widowControl/>
        <w:autoSpaceDE w:val="0"/>
        <w:autoSpaceDN w:val="0"/>
        <w:adjustRightInd w:val="0"/>
        <w:jc w:val="left"/>
        <w:rPr>
          <w:color w:val="FF0000"/>
          <w:lang w:val="en-GB"/>
        </w:rPr>
      </w:pPr>
      <w:r w:rsidRPr="00B069A2">
        <w:rPr>
          <w:color w:val="FF0000"/>
          <w:lang w:val="en-GB"/>
        </w:rPr>
        <w:t>“</w:t>
      </w:r>
      <w:r w:rsidR="00AB0997" w:rsidRPr="00B069A2">
        <w:rPr>
          <w:color w:val="FF0000"/>
          <w:lang w:val="en-GB"/>
        </w:rPr>
        <w:t>How well do our simulations reflect the real environmental conditions that coral reef ecosystems might experience during a high CO</w:t>
      </w:r>
      <w:r w:rsidR="00AB0997" w:rsidRPr="00B069A2">
        <w:rPr>
          <w:color w:val="FF0000"/>
          <w:vertAlign w:val="subscript"/>
          <w:lang w:val="en-GB"/>
        </w:rPr>
        <w:t>2</w:t>
      </w:r>
      <w:r w:rsidR="00AB0997" w:rsidRPr="00B069A2">
        <w:rPr>
          <w:color w:val="FF0000"/>
          <w:lang w:val="en-GB"/>
        </w:rPr>
        <w:t xml:space="preserve"> climate scenario (control run) and AOA deployment? An estimate of potential impacts of model errors in simulated carbonate chemistry (table S1) suggests uncertainties in the calculated regionally averaged alkalinity requirements of less than 10%.  This result indicates that the seawater chemistry simulated by </w:t>
      </w:r>
      <w:proofErr w:type="spellStart"/>
      <w:r w:rsidR="00AB0997" w:rsidRPr="00B069A2">
        <w:rPr>
          <w:color w:val="FF0000"/>
          <w:lang w:val="en-GB"/>
        </w:rPr>
        <w:t>UVic</w:t>
      </w:r>
      <w:proofErr w:type="spellEnd"/>
      <w:r w:rsidR="00AB0997" w:rsidRPr="00B069A2">
        <w:rPr>
          <w:color w:val="FF0000"/>
          <w:lang w:val="en-GB"/>
        </w:rPr>
        <w:t xml:space="preserve"> is acceptable for such an initial study of potential AOA. </w:t>
      </w:r>
      <w:r w:rsidRPr="00B069A2">
        <w:rPr>
          <w:color w:val="FF0000"/>
          <w:lang w:val="en-GB"/>
        </w:rPr>
        <w:t>“</w:t>
      </w:r>
    </w:p>
    <w:p w14:paraId="5E6F172A" w14:textId="77777777" w:rsidR="00B520B9" w:rsidRPr="00514AC2" w:rsidRDefault="00B520B9" w:rsidP="00D9012D">
      <w:pPr>
        <w:widowControl/>
        <w:autoSpaceDE w:val="0"/>
        <w:autoSpaceDN w:val="0"/>
        <w:adjustRightInd w:val="0"/>
        <w:jc w:val="left"/>
        <w:rPr>
          <w:rFonts w:cs="Helvetica"/>
          <w:kern w:val="0"/>
        </w:rPr>
      </w:pPr>
    </w:p>
    <w:p w14:paraId="46C59DB7" w14:textId="3A072221" w:rsidR="00D9012D" w:rsidRPr="00B069A2" w:rsidRDefault="000C7F8D" w:rsidP="00B069A2">
      <w:pPr>
        <w:pStyle w:val="a5"/>
        <w:widowControl/>
        <w:numPr>
          <w:ilvl w:val="0"/>
          <w:numId w:val="3"/>
        </w:numPr>
        <w:autoSpaceDE w:val="0"/>
        <w:autoSpaceDN w:val="0"/>
        <w:adjustRightInd w:val="0"/>
        <w:ind w:firstLineChars="0"/>
        <w:jc w:val="left"/>
        <w:rPr>
          <w:rFonts w:cs="Helvetica"/>
          <w:kern w:val="0"/>
        </w:rPr>
      </w:pPr>
      <w:r w:rsidRPr="00B069A2">
        <w:rPr>
          <w:rFonts w:cs="Helvetica"/>
          <w:kern w:val="0"/>
        </w:rPr>
        <w:t>The color scale in Figure 1 is not well chosen.  The figure should be generated with a color scale that highlights distinctions in the realm of the authors' proposed threshold of omega=3.  That is, it should be easy for the reader to tell the difference between waters with omega = 2.8 and omega = 3.2 just by sight.</w:t>
      </w:r>
    </w:p>
    <w:p w14:paraId="25C963D1" w14:textId="77777777" w:rsidR="00B069A2" w:rsidRPr="00B069A2" w:rsidRDefault="00B069A2" w:rsidP="00B069A2">
      <w:pPr>
        <w:pStyle w:val="a5"/>
        <w:widowControl/>
        <w:autoSpaceDE w:val="0"/>
        <w:autoSpaceDN w:val="0"/>
        <w:adjustRightInd w:val="0"/>
        <w:ind w:left="360" w:firstLineChars="0" w:firstLine="0"/>
        <w:jc w:val="left"/>
        <w:rPr>
          <w:rFonts w:cs="Helvetica"/>
          <w:kern w:val="0"/>
        </w:rPr>
      </w:pPr>
    </w:p>
    <w:p w14:paraId="26403D0A" w14:textId="65F083C7" w:rsidR="00D9012D" w:rsidRPr="00514AC2" w:rsidRDefault="000C7F8D" w:rsidP="00D9012D">
      <w:pPr>
        <w:widowControl/>
        <w:autoSpaceDE w:val="0"/>
        <w:autoSpaceDN w:val="0"/>
        <w:adjustRightInd w:val="0"/>
        <w:jc w:val="left"/>
        <w:rPr>
          <w:color w:val="FF0000"/>
          <w:kern w:val="0"/>
        </w:rPr>
      </w:pPr>
      <w:r w:rsidRPr="00514AC2">
        <w:rPr>
          <w:b/>
          <w:color w:val="FF0000"/>
          <w:kern w:val="0"/>
        </w:rPr>
        <w:t>Reply</w:t>
      </w:r>
      <w:r w:rsidRPr="00514AC2">
        <w:rPr>
          <w:color w:val="FF0000"/>
          <w:kern w:val="0"/>
        </w:rPr>
        <w:t xml:space="preserve">: We have changed the color scale of </w:t>
      </w:r>
      <w:r w:rsidR="00511BA0" w:rsidRPr="00514AC2">
        <w:rPr>
          <w:rFonts w:cs="Arial"/>
          <w:color w:val="FF0000"/>
          <w:kern w:val="0"/>
        </w:rPr>
        <w:t>figure</w:t>
      </w:r>
      <w:r w:rsidRPr="00514AC2">
        <w:rPr>
          <w:rFonts w:cs="Arial"/>
          <w:color w:val="FF0000"/>
          <w:kern w:val="0"/>
        </w:rPr>
        <w:t xml:space="preserve">. 1 accordingly. </w:t>
      </w:r>
      <w:r w:rsidR="00511BA0" w:rsidRPr="00514AC2">
        <w:rPr>
          <w:rFonts w:cs="Arial"/>
          <w:color w:val="FF0000"/>
          <w:kern w:val="0"/>
        </w:rPr>
        <w:t>In addition, pCO</w:t>
      </w:r>
      <w:r w:rsidR="00511BA0" w:rsidRPr="00514AC2">
        <w:rPr>
          <w:rFonts w:cs="Arial"/>
          <w:color w:val="FF0000"/>
          <w:kern w:val="0"/>
          <w:vertAlign w:val="subscript"/>
        </w:rPr>
        <w:t>2</w:t>
      </w:r>
      <w:r w:rsidR="00511BA0" w:rsidRPr="00514AC2">
        <w:rPr>
          <w:rFonts w:cs="Arial"/>
          <w:color w:val="FF0000"/>
          <w:kern w:val="0"/>
        </w:rPr>
        <w:t xml:space="preserve"> fields and aragonite omega fields from preindustrial level </w:t>
      </w:r>
      <w:r w:rsidR="009B4F12" w:rsidRPr="00514AC2">
        <w:rPr>
          <w:rFonts w:cs="Arial"/>
          <w:color w:val="FF0000"/>
          <w:kern w:val="0"/>
        </w:rPr>
        <w:t>and year 2020 are now shown.</w:t>
      </w:r>
      <w:r w:rsidR="004175FA" w:rsidRPr="00514AC2">
        <w:rPr>
          <w:rFonts w:cs="Arial"/>
          <w:color w:val="FF0000"/>
          <w:kern w:val="0"/>
        </w:rPr>
        <w:t xml:space="preserve"> Coral reef locations are </w:t>
      </w:r>
      <w:r w:rsidR="006F4926" w:rsidRPr="00514AC2">
        <w:rPr>
          <w:rFonts w:cs="Arial"/>
          <w:color w:val="FF0000"/>
          <w:kern w:val="0"/>
        </w:rPr>
        <w:t xml:space="preserve">indicated </w:t>
      </w:r>
      <w:r w:rsidR="004175FA" w:rsidRPr="00514AC2">
        <w:rPr>
          <w:rFonts w:cs="Arial"/>
          <w:color w:val="FF0000"/>
          <w:kern w:val="0"/>
        </w:rPr>
        <w:t xml:space="preserve">as </w:t>
      </w:r>
      <w:r w:rsidR="00A32CFF" w:rsidRPr="00514AC2">
        <w:rPr>
          <w:rFonts w:cs="Arial"/>
          <w:color w:val="FF0000"/>
          <w:kern w:val="0"/>
        </w:rPr>
        <w:t>red</w:t>
      </w:r>
      <w:r w:rsidR="004175FA" w:rsidRPr="00514AC2">
        <w:rPr>
          <w:rFonts w:cs="Arial"/>
          <w:color w:val="FF0000"/>
          <w:kern w:val="0"/>
        </w:rPr>
        <w:t xml:space="preserve"> spots.</w:t>
      </w:r>
    </w:p>
    <w:p w14:paraId="09726E05" w14:textId="4681C0F4" w:rsidR="00D9012D" w:rsidRPr="00514AC2" w:rsidRDefault="00D9012D" w:rsidP="00D9012D">
      <w:pPr>
        <w:widowControl/>
        <w:autoSpaceDE w:val="0"/>
        <w:autoSpaceDN w:val="0"/>
        <w:adjustRightInd w:val="0"/>
        <w:jc w:val="left"/>
        <w:rPr>
          <w:rFonts w:cs="Helvetica"/>
          <w:kern w:val="0"/>
        </w:rPr>
      </w:pPr>
    </w:p>
    <w:p w14:paraId="05F370F0" w14:textId="6D18F544" w:rsidR="00D9012D" w:rsidRDefault="000C7F8D" w:rsidP="00B069A2">
      <w:pPr>
        <w:pStyle w:val="a5"/>
        <w:widowControl/>
        <w:numPr>
          <w:ilvl w:val="0"/>
          <w:numId w:val="3"/>
        </w:numPr>
        <w:autoSpaceDE w:val="0"/>
        <w:autoSpaceDN w:val="0"/>
        <w:adjustRightInd w:val="0"/>
        <w:ind w:firstLineChars="0"/>
        <w:jc w:val="left"/>
        <w:rPr>
          <w:rFonts w:cs="Helvetica"/>
          <w:kern w:val="0"/>
        </w:rPr>
      </w:pPr>
      <w:proofErr w:type="gramStart"/>
      <w:r w:rsidRPr="00514AC2">
        <w:rPr>
          <w:rFonts w:cs="Helvetica"/>
          <w:kern w:val="0"/>
        </w:rPr>
        <w:t>p16</w:t>
      </w:r>
      <w:proofErr w:type="gramEnd"/>
      <w:r w:rsidRPr="00514AC2">
        <w:rPr>
          <w:rFonts w:cs="Helvetica"/>
          <w:kern w:val="0"/>
        </w:rPr>
        <w:t xml:space="preserve"> l31: This sentence is very obtuse.  I suggest a revision along the lines of "we acknowledge that they must be addressed in order to better understand how to best protect coral reefs from anthropogenic induced environmental change."  --&gt; "</w:t>
      </w:r>
      <w:proofErr w:type="gramStart"/>
      <w:r w:rsidRPr="00514AC2">
        <w:rPr>
          <w:rFonts w:cs="Helvetica"/>
          <w:kern w:val="0"/>
        </w:rPr>
        <w:t>it</w:t>
      </w:r>
      <w:proofErr w:type="gramEnd"/>
      <w:r w:rsidRPr="00514AC2">
        <w:rPr>
          <w:rFonts w:cs="Helvetica"/>
          <w:kern w:val="0"/>
        </w:rPr>
        <w:t xml:space="preserve"> is clear that protection of coral reefs will require a portfolio of management approaches to address all environmental stressors"</w:t>
      </w:r>
      <w:r w:rsidR="003C2A25" w:rsidRPr="00514AC2">
        <w:rPr>
          <w:rFonts w:cs="Helvetica"/>
          <w:kern w:val="0"/>
        </w:rPr>
        <w:t xml:space="preserve"> </w:t>
      </w:r>
    </w:p>
    <w:p w14:paraId="14E9EC3F" w14:textId="77777777" w:rsidR="00B069A2" w:rsidRPr="00514AC2" w:rsidRDefault="00B069A2" w:rsidP="00B069A2">
      <w:pPr>
        <w:pStyle w:val="a5"/>
        <w:widowControl/>
        <w:autoSpaceDE w:val="0"/>
        <w:autoSpaceDN w:val="0"/>
        <w:adjustRightInd w:val="0"/>
        <w:ind w:left="360" w:firstLineChars="0" w:firstLine="0"/>
        <w:jc w:val="left"/>
        <w:rPr>
          <w:rFonts w:cs="Helvetica"/>
          <w:kern w:val="0"/>
        </w:rPr>
      </w:pPr>
    </w:p>
    <w:p w14:paraId="74C47C9F" w14:textId="6856680C" w:rsidR="000B0FA1" w:rsidRPr="00514AC2" w:rsidRDefault="000C7F8D" w:rsidP="00D9012D">
      <w:pPr>
        <w:widowControl/>
        <w:autoSpaceDE w:val="0"/>
        <w:autoSpaceDN w:val="0"/>
        <w:adjustRightInd w:val="0"/>
        <w:jc w:val="left"/>
        <w:rPr>
          <w:color w:val="FF0000"/>
          <w:kern w:val="0"/>
        </w:rPr>
      </w:pPr>
      <w:r w:rsidRPr="00514AC2">
        <w:rPr>
          <w:b/>
          <w:color w:val="FF0000"/>
          <w:kern w:val="0"/>
        </w:rPr>
        <w:t>Reply:</w:t>
      </w:r>
      <w:r w:rsidRPr="00514AC2">
        <w:rPr>
          <w:color w:val="FF0000"/>
          <w:kern w:val="0"/>
        </w:rPr>
        <w:t xml:space="preserve"> </w:t>
      </w:r>
      <w:r w:rsidR="00D9012D" w:rsidRPr="00514AC2">
        <w:rPr>
          <w:color w:val="FF0000"/>
          <w:kern w:val="0"/>
        </w:rPr>
        <w:t xml:space="preserve">Thank you for the </w:t>
      </w:r>
      <w:r w:rsidR="00192597" w:rsidRPr="00514AC2">
        <w:rPr>
          <w:color w:val="FF0000"/>
          <w:kern w:val="0"/>
        </w:rPr>
        <w:t>suggestion</w:t>
      </w:r>
      <w:r w:rsidR="00D9012D" w:rsidRPr="00514AC2">
        <w:rPr>
          <w:color w:val="FF0000"/>
          <w:kern w:val="0"/>
        </w:rPr>
        <w:t xml:space="preserve">, </w:t>
      </w:r>
      <w:r w:rsidR="00027D70" w:rsidRPr="00514AC2">
        <w:rPr>
          <w:color w:val="FF0000"/>
          <w:kern w:val="0"/>
        </w:rPr>
        <w:t>we rearranged our structure a bit and this sentence has been deleted due to lack of justification from our results.</w:t>
      </w:r>
    </w:p>
    <w:p w14:paraId="2CF07227" w14:textId="77777777" w:rsidR="000B0FA1" w:rsidRPr="00514AC2" w:rsidRDefault="000B0FA1" w:rsidP="00D9012D">
      <w:pPr>
        <w:widowControl/>
        <w:autoSpaceDE w:val="0"/>
        <w:autoSpaceDN w:val="0"/>
        <w:adjustRightInd w:val="0"/>
        <w:jc w:val="left"/>
        <w:rPr>
          <w:rFonts w:cs="Helvetica"/>
          <w:kern w:val="0"/>
        </w:rPr>
      </w:pPr>
    </w:p>
    <w:p w14:paraId="3B69D6BF" w14:textId="4121C677" w:rsidR="00D9012D" w:rsidRDefault="000C7F8D" w:rsidP="00B069A2">
      <w:pPr>
        <w:pStyle w:val="a5"/>
        <w:widowControl/>
        <w:numPr>
          <w:ilvl w:val="0"/>
          <w:numId w:val="3"/>
        </w:numPr>
        <w:autoSpaceDE w:val="0"/>
        <w:autoSpaceDN w:val="0"/>
        <w:adjustRightInd w:val="0"/>
        <w:ind w:firstLineChars="0"/>
        <w:jc w:val="left"/>
        <w:rPr>
          <w:rFonts w:cs="Helvetica"/>
          <w:kern w:val="0"/>
        </w:rPr>
      </w:pPr>
      <w:proofErr w:type="gramStart"/>
      <w:r w:rsidRPr="00514AC2">
        <w:rPr>
          <w:rFonts w:cs="Helvetica"/>
          <w:kern w:val="0"/>
        </w:rPr>
        <w:t>p16</w:t>
      </w:r>
      <w:proofErr w:type="gramEnd"/>
      <w:r w:rsidRPr="00514AC2">
        <w:rPr>
          <w:rFonts w:cs="Helvetica"/>
          <w:kern w:val="0"/>
        </w:rPr>
        <w:t xml:space="preserve"> l47 "with [estimated] implementation costs" - there should be an "estimated" inserted here to emphasize the very preliminary nature of such cost estimates</w:t>
      </w:r>
    </w:p>
    <w:p w14:paraId="71861D5F" w14:textId="77777777" w:rsidR="00B069A2" w:rsidRPr="00514AC2" w:rsidRDefault="00B069A2" w:rsidP="00B069A2">
      <w:pPr>
        <w:pStyle w:val="a5"/>
        <w:widowControl/>
        <w:autoSpaceDE w:val="0"/>
        <w:autoSpaceDN w:val="0"/>
        <w:adjustRightInd w:val="0"/>
        <w:ind w:left="360" w:firstLineChars="0" w:firstLine="0"/>
        <w:jc w:val="left"/>
        <w:rPr>
          <w:rFonts w:cs="Helvetica"/>
          <w:kern w:val="0"/>
        </w:rPr>
      </w:pPr>
    </w:p>
    <w:p w14:paraId="66604190" w14:textId="37797889" w:rsidR="00D9012D" w:rsidRPr="00514AC2" w:rsidRDefault="000C7F8D" w:rsidP="00D9012D">
      <w:pPr>
        <w:widowControl/>
        <w:autoSpaceDE w:val="0"/>
        <w:autoSpaceDN w:val="0"/>
        <w:adjustRightInd w:val="0"/>
        <w:jc w:val="left"/>
        <w:rPr>
          <w:color w:val="FF0000"/>
          <w:kern w:val="0"/>
        </w:rPr>
      </w:pPr>
      <w:r w:rsidRPr="00514AC2">
        <w:rPr>
          <w:b/>
          <w:color w:val="FF0000"/>
          <w:kern w:val="0"/>
        </w:rPr>
        <w:t>Reply:</w:t>
      </w:r>
      <w:r w:rsidRPr="00514AC2">
        <w:rPr>
          <w:color w:val="FF0000"/>
          <w:kern w:val="0"/>
        </w:rPr>
        <w:t xml:space="preserve"> This phrase has been changed as suggested (Page </w:t>
      </w:r>
      <w:r w:rsidR="004175FA" w:rsidRPr="00514AC2">
        <w:rPr>
          <w:rFonts w:cs="Arial"/>
          <w:color w:val="FF0000"/>
          <w:kern w:val="0"/>
        </w:rPr>
        <w:t>16</w:t>
      </w:r>
      <w:r w:rsidR="005F241A" w:rsidRPr="00514AC2">
        <w:rPr>
          <w:color w:val="FF0000"/>
          <w:kern w:val="0"/>
        </w:rPr>
        <w:t xml:space="preserve"> </w:t>
      </w:r>
      <w:r w:rsidRPr="00514AC2">
        <w:rPr>
          <w:color w:val="FF0000"/>
          <w:kern w:val="0"/>
        </w:rPr>
        <w:t xml:space="preserve">line </w:t>
      </w:r>
      <w:r w:rsidR="00AD053A">
        <w:rPr>
          <w:rFonts w:cs="Arial" w:hint="eastAsia"/>
          <w:color w:val="FF0000"/>
          <w:kern w:val="0"/>
        </w:rPr>
        <w:t>15</w:t>
      </w:r>
      <w:r w:rsidRPr="00514AC2">
        <w:rPr>
          <w:color w:val="FF0000"/>
          <w:kern w:val="0"/>
        </w:rPr>
        <w:t>)</w:t>
      </w:r>
    </w:p>
    <w:p w14:paraId="0860D054" w14:textId="77777777" w:rsidR="00D9012D" w:rsidRPr="00514AC2" w:rsidRDefault="00D9012D" w:rsidP="00D9012D">
      <w:pPr>
        <w:widowControl/>
        <w:autoSpaceDE w:val="0"/>
        <w:autoSpaceDN w:val="0"/>
        <w:adjustRightInd w:val="0"/>
        <w:jc w:val="left"/>
        <w:rPr>
          <w:rFonts w:cs="Helvetica"/>
          <w:kern w:val="0"/>
        </w:rPr>
      </w:pPr>
    </w:p>
    <w:p w14:paraId="31EA5FCE" w14:textId="0F106996" w:rsidR="00B069A2" w:rsidRDefault="000C7F8D" w:rsidP="00D9012D">
      <w:pPr>
        <w:widowControl/>
        <w:autoSpaceDE w:val="0"/>
        <w:autoSpaceDN w:val="0"/>
        <w:adjustRightInd w:val="0"/>
        <w:jc w:val="left"/>
        <w:rPr>
          <w:rFonts w:cs="Helvetica"/>
          <w:kern w:val="0"/>
        </w:rPr>
      </w:pPr>
      <w:r w:rsidRPr="00514AC2">
        <w:rPr>
          <w:rFonts w:cs="Helvetica"/>
          <w:kern w:val="0"/>
        </w:rPr>
        <w:t xml:space="preserve">- </w:t>
      </w:r>
      <w:proofErr w:type="gramStart"/>
      <w:r w:rsidRPr="00514AC2">
        <w:rPr>
          <w:rFonts w:cs="Helvetica"/>
          <w:kern w:val="0"/>
        </w:rPr>
        <w:t>p16</w:t>
      </w:r>
      <w:proofErr w:type="gramEnd"/>
      <w:r w:rsidRPr="00514AC2">
        <w:rPr>
          <w:rFonts w:cs="Helvetica"/>
          <w:kern w:val="0"/>
        </w:rPr>
        <w:t xml:space="preserve"> l57: The language here is also overconfident; revise along the lines of   "and can be used to protect tropical coral reef ecosystem from it"  -&gt; "for the purpose of protecting tropical coral reef ecosystems"  to remove the "can be used" which is premature given </w:t>
      </w:r>
      <w:r w:rsidR="00B069A2">
        <w:rPr>
          <w:rFonts w:cs="Helvetica"/>
          <w:kern w:val="0"/>
        </w:rPr>
        <w:t>the scoping nature of this study</w:t>
      </w:r>
    </w:p>
    <w:p w14:paraId="17639C18" w14:textId="77777777" w:rsidR="00B069A2" w:rsidRPr="00514AC2" w:rsidRDefault="00B069A2" w:rsidP="00D9012D">
      <w:pPr>
        <w:widowControl/>
        <w:autoSpaceDE w:val="0"/>
        <w:autoSpaceDN w:val="0"/>
        <w:adjustRightInd w:val="0"/>
        <w:jc w:val="left"/>
        <w:rPr>
          <w:rFonts w:cs="Helvetica"/>
          <w:kern w:val="0"/>
        </w:rPr>
      </w:pPr>
    </w:p>
    <w:p w14:paraId="47C78DEF" w14:textId="3ECB6C6F" w:rsidR="00B069A2" w:rsidRDefault="000C7F8D" w:rsidP="000B0FA1">
      <w:pPr>
        <w:widowControl/>
        <w:autoSpaceDE w:val="0"/>
        <w:autoSpaceDN w:val="0"/>
        <w:adjustRightInd w:val="0"/>
        <w:jc w:val="left"/>
        <w:rPr>
          <w:rFonts w:cs="Arial"/>
          <w:color w:val="FF0000"/>
          <w:kern w:val="0"/>
        </w:rPr>
      </w:pPr>
      <w:r w:rsidRPr="00514AC2">
        <w:rPr>
          <w:b/>
          <w:color w:val="FF0000"/>
          <w:kern w:val="0"/>
        </w:rPr>
        <w:t>Reply:</w:t>
      </w:r>
      <w:r w:rsidRPr="00514AC2">
        <w:rPr>
          <w:color w:val="FF0000"/>
          <w:kern w:val="0"/>
        </w:rPr>
        <w:t xml:space="preserve"> This sentence has been rewritten</w:t>
      </w:r>
      <w:r w:rsidR="000B0FA1" w:rsidRPr="00514AC2">
        <w:rPr>
          <w:rFonts w:cs="Arial"/>
          <w:color w:val="FF0000"/>
          <w:kern w:val="0"/>
        </w:rPr>
        <w:t xml:space="preserve"> as suggested</w:t>
      </w:r>
      <w:r w:rsidRPr="00514AC2">
        <w:rPr>
          <w:rFonts w:cs="Arial"/>
          <w:color w:val="FF0000"/>
          <w:kern w:val="0"/>
        </w:rPr>
        <w:t>,</w:t>
      </w:r>
      <w:r w:rsidR="000B0FA1" w:rsidRPr="00514AC2">
        <w:rPr>
          <w:rFonts w:cs="Arial"/>
          <w:color w:val="FF0000"/>
          <w:kern w:val="0"/>
        </w:rPr>
        <w:t xml:space="preserve"> and</w:t>
      </w:r>
      <w:r w:rsidRPr="00514AC2">
        <w:rPr>
          <w:rFonts w:cs="Arial"/>
          <w:color w:val="FF0000"/>
          <w:kern w:val="0"/>
        </w:rPr>
        <w:t xml:space="preserve"> it states now </w:t>
      </w:r>
      <w:r w:rsidR="000B0FA1" w:rsidRPr="00514AC2">
        <w:rPr>
          <w:rFonts w:cs="Arial"/>
          <w:color w:val="FF0000"/>
          <w:kern w:val="0"/>
        </w:rPr>
        <w:t xml:space="preserve">at </w:t>
      </w:r>
      <w:r w:rsidRPr="00514AC2">
        <w:rPr>
          <w:rFonts w:cs="Arial"/>
          <w:color w:val="FF0000"/>
          <w:kern w:val="0"/>
        </w:rPr>
        <w:t xml:space="preserve">Page </w:t>
      </w:r>
      <w:r w:rsidR="000B0FA1" w:rsidRPr="00514AC2">
        <w:rPr>
          <w:rFonts w:cs="Arial"/>
          <w:color w:val="FF0000"/>
          <w:kern w:val="0"/>
        </w:rPr>
        <w:t>16</w:t>
      </w:r>
      <w:r w:rsidR="005F241A" w:rsidRPr="00514AC2">
        <w:rPr>
          <w:rFonts w:cs="Arial"/>
          <w:color w:val="FF0000"/>
          <w:kern w:val="0"/>
        </w:rPr>
        <w:t xml:space="preserve"> </w:t>
      </w:r>
      <w:r w:rsidRPr="00514AC2">
        <w:rPr>
          <w:rFonts w:cs="Arial"/>
          <w:color w:val="FF0000"/>
          <w:kern w:val="0"/>
        </w:rPr>
        <w:t xml:space="preserve">line </w:t>
      </w:r>
      <w:r w:rsidR="00C34090" w:rsidRPr="00514AC2">
        <w:rPr>
          <w:rFonts w:cs="Arial"/>
          <w:color w:val="FF0000"/>
          <w:kern w:val="0"/>
        </w:rPr>
        <w:t>20</w:t>
      </w:r>
      <w:r w:rsidR="0039479F">
        <w:rPr>
          <w:rFonts w:cs="Arial" w:hint="eastAsia"/>
          <w:color w:val="FF0000"/>
          <w:kern w:val="0"/>
        </w:rPr>
        <w:t>-22</w:t>
      </w:r>
      <w:r w:rsidRPr="00514AC2">
        <w:rPr>
          <w:rFonts w:cs="Arial"/>
          <w:color w:val="FF0000"/>
          <w:kern w:val="0"/>
        </w:rPr>
        <w:t>:</w:t>
      </w:r>
    </w:p>
    <w:p w14:paraId="5A645000" w14:textId="4D9CE756" w:rsidR="00D9012D" w:rsidRPr="00B069A2" w:rsidRDefault="000C7F8D" w:rsidP="000B0FA1">
      <w:pPr>
        <w:widowControl/>
        <w:autoSpaceDE w:val="0"/>
        <w:autoSpaceDN w:val="0"/>
        <w:adjustRightInd w:val="0"/>
        <w:jc w:val="left"/>
        <w:rPr>
          <w:color w:val="FF0000"/>
        </w:rPr>
      </w:pPr>
      <w:r w:rsidRPr="00514AC2">
        <w:rPr>
          <w:rFonts w:cs="Arial"/>
          <w:color w:val="FF0000"/>
          <w:kern w:val="0"/>
        </w:rPr>
        <w:br/>
      </w:r>
      <w:r w:rsidRPr="00B069A2">
        <w:rPr>
          <w:rFonts w:cs="Arial"/>
          <w:color w:val="FF0000"/>
          <w:kern w:val="0"/>
        </w:rPr>
        <w:t>“</w:t>
      </w:r>
      <w:r w:rsidR="000B0FA1" w:rsidRPr="00B069A2">
        <w:rPr>
          <w:color w:val="FF0000"/>
          <w:lang w:val="en-GB"/>
        </w:rPr>
        <w:t>This research shows that AOA has the potential to mitigate regional ocean acidification for the purpose of protecting tropical coral reef ecosystems.</w:t>
      </w:r>
      <w:r w:rsidRPr="00B069A2">
        <w:rPr>
          <w:rFonts w:cs="Arial"/>
          <w:color w:val="FF0000"/>
          <w:kern w:val="0"/>
        </w:rPr>
        <w:t>”</w:t>
      </w:r>
    </w:p>
    <w:p w14:paraId="5363F36C" w14:textId="600BDB64" w:rsidR="00A44EF5" w:rsidRPr="009B7412" w:rsidRDefault="00F065A9" w:rsidP="009B7412">
      <w:pPr>
        <w:widowControl/>
        <w:jc w:val="left"/>
        <w:rPr>
          <w:rFonts w:hint="eastAsia"/>
        </w:rPr>
        <w:sectPr w:rsidR="00A44EF5" w:rsidRPr="009B7412" w:rsidSect="00D9012D">
          <w:pgSz w:w="11900" w:h="16840"/>
          <w:pgMar w:top="1440" w:right="1800" w:bottom="1440" w:left="1800" w:header="851" w:footer="992" w:gutter="0"/>
          <w:cols w:space="425"/>
          <w:docGrid w:type="lines" w:linePitch="312"/>
        </w:sectPr>
      </w:pPr>
      <w:r w:rsidRPr="00514AC2">
        <w:br w:type="page"/>
      </w:r>
      <w:bookmarkStart w:id="0" w:name="_GoBack"/>
      <w:bookmarkEnd w:id="0"/>
    </w:p>
    <w:p w14:paraId="12463E03" w14:textId="767DCE65" w:rsidR="00D9012D" w:rsidRPr="00514AC2" w:rsidRDefault="00D9012D" w:rsidP="00D9012D">
      <w:pPr>
        <w:widowControl/>
        <w:autoSpaceDE w:val="0"/>
        <w:autoSpaceDN w:val="0"/>
        <w:adjustRightInd w:val="0"/>
        <w:jc w:val="left"/>
        <w:rPr>
          <w:kern w:val="0"/>
        </w:rPr>
      </w:pPr>
    </w:p>
    <w:p w14:paraId="2BC5B077" w14:textId="77777777" w:rsidR="00D9012D" w:rsidRPr="00514AC2" w:rsidRDefault="000C7F8D" w:rsidP="00D9012D">
      <w:pPr>
        <w:widowControl/>
        <w:autoSpaceDE w:val="0"/>
        <w:autoSpaceDN w:val="0"/>
        <w:adjustRightInd w:val="0"/>
        <w:jc w:val="left"/>
        <w:rPr>
          <w:kern w:val="0"/>
        </w:rPr>
      </w:pPr>
      <w:r w:rsidRPr="00514AC2">
        <w:rPr>
          <w:kern w:val="0"/>
        </w:rPr>
        <w:t>Reference list</w:t>
      </w:r>
    </w:p>
    <w:p w14:paraId="5A0F819F" w14:textId="77777777" w:rsidR="00D9012D" w:rsidRPr="00514AC2" w:rsidRDefault="00D9012D" w:rsidP="00D9012D">
      <w:pPr>
        <w:widowControl/>
        <w:autoSpaceDE w:val="0"/>
        <w:autoSpaceDN w:val="0"/>
        <w:adjustRightInd w:val="0"/>
        <w:jc w:val="left"/>
        <w:rPr>
          <w:kern w:val="0"/>
        </w:rPr>
      </w:pPr>
    </w:p>
    <w:p w14:paraId="1FEC9A0A" w14:textId="77777777" w:rsidR="00D9012D" w:rsidRPr="00514AC2" w:rsidRDefault="000C7F8D" w:rsidP="00D9012D">
      <w:pPr>
        <w:autoSpaceDE w:val="0"/>
        <w:autoSpaceDN w:val="0"/>
        <w:adjustRightInd w:val="0"/>
        <w:spacing w:before="100" w:after="100"/>
        <w:ind w:left="480" w:hanging="480"/>
        <w:jc w:val="left"/>
        <w:rPr>
          <w:rFonts w:eastAsia="Times New Roman"/>
          <w:noProof/>
          <w:kern w:val="0"/>
        </w:rPr>
      </w:pPr>
      <w:r w:rsidRPr="00514AC2">
        <w:rPr>
          <w:rFonts w:eastAsia="Times New Roman"/>
          <w:noProof/>
          <w:kern w:val="0"/>
        </w:rPr>
        <w:t xml:space="preserve">Collins M, Soon-Il A, Cai W, Ganachaud A, Guilyardi E, Fei-Fei J, Jochum M, Lengaigne M, Power S, Timmermann A, Vecchi G, Wittenberg A  2010 The impact of global warming on the tropical pacific ocean and El Nino </w:t>
      </w:r>
      <w:r w:rsidRPr="00514AC2">
        <w:rPr>
          <w:rFonts w:eastAsia="Times New Roman"/>
          <w:i/>
          <w:noProof/>
          <w:kern w:val="0"/>
        </w:rPr>
        <w:t xml:space="preserve">Nature Geosci </w:t>
      </w:r>
      <w:r w:rsidRPr="00514AC2">
        <w:rPr>
          <w:rFonts w:eastAsia="Times New Roman"/>
          <w:noProof/>
          <w:kern w:val="0"/>
        </w:rPr>
        <w:t>3:391-7</w:t>
      </w:r>
    </w:p>
    <w:p w14:paraId="52DE2CFA" w14:textId="77777777" w:rsidR="00D9012D" w:rsidRPr="00514AC2" w:rsidRDefault="000C7F8D" w:rsidP="00D9012D">
      <w:pPr>
        <w:autoSpaceDE w:val="0"/>
        <w:autoSpaceDN w:val="0"/>
        <w:adjustRightInd w:val="0"/>
        <w:spacing w:before="100" w:after="100"/>
        <w:ind w:left="480" w:hanging="480"/>
        <w:jc w:val="left"/>
        <w:rPr>
          <w:rFonts w:eastAsia="Times New Roman"/>
          <w:noProof/>
          <w:kern w:val="0"/>
        </w:rPr>
      </w:pPr>
      <w:r w:rsidRPr="00514AC2">
        <w:rPr>
          <w:rFonts w:eastAsia="Times New Roman"/>
          <w:noProof/>
          <w:kern w:val="0"/>
        </w:rPr>
        <w:t>Cooper T F, De'Ath G, Fabricius K E, and Lough J M 2008 Declining coral calcification in massivePorties in two nearshore regions of the northern Great Barrier Reef</w:t>
      </w:r>
      <w:r w:rsidRPr="00514AC2">
        <w:rPr>
          <w:rFonts w:eastAsia="Times New Roman"/>
          <w:i/>
          <w:noProof/>
          <w:kern w:val="0"/>
        </w:rPr>
        <w:t xml:space="preserve"> Glob. Change Biol</w:t>
      </w:r>
      <w:r w:rsidRPr="00514AC2">
        <w:rPr>
          <w:rFonts w:eastAsia="Times New Roman"/>
          <w:noProof/>
          <w:kern w:val="0"/>
        </w:rPr>
        <w:t xml:space="preserve"> </w:t>
      </w:r>
      <w:r w:rsidRPr="00514AC2">
        <w:rPr>
          <w:rFonts w:eastAsia="Times New Roman"/>
          <w:b/>
          <w:noProof/>
          <w:kern w:val="0"/>
        </w:rPr>
        <w:t>14</w:t>
      </w:r>
      <w:r w:rsidRPr="00514AC2">
        <w:rPr>
          <w:rFonts w:eastAsia="Times New Roman"/>
          <w:noProof/>
          <w:kern w:val="0"/>
        </w:rPr>
        <w:t>, 529-38</w:t>
      </w:r>
    </w:p>
    <w:p w14:paraId="6E9C4828" w14:textId="4526F45C" w:rsidR="00766D0F" w:rsidRDefault="00766D0F" w:rsidP="00766D0F">
      <w:pPr>
        <w:autoSpaceDE w:val="0"/>
        <w:autoSpaceDN w:val="0"/>
        <w:adjustRightInd w:val="0"/>
        <w:spacing w:before="100" w:after="100"/>
        <w:ind w:left="480" w:hanging="480"/>
        <w:jc w:val="left"/>
        <w:rPr>
          <w:rFonts w:eastAsia="Times New Roman"/>
          <w:noProof/>
          <w:kern w:val="0"/>
        </w:rPr>
      </w:pPr>
      <w:r w:rsidRPr="00514AC2">
        <w:rPr>
          <w:rFonts w:eastAsia="Times New Roman"/>
          <w:noProof/>
          <w:kern w:val="0"/>
        </w:rPr>
        <w:t xml:space="preserve">De'ath G, Fabricius K E, Sweatman H and Puotinen M The 27-year decline of coral cover on the Great Barrier Reef </w:t>
      </w:r>
      <w:r w:rsidRPr="00514AC2">
        <w:rPr>
          <w:rFonts w:eastAsia="Times New Roman"/>
          <w:i/>
          <w:iCs/>
          <w:noProof/>
          <w:kern w:val="0"/>
        </w:rPr>
        <w:t>Proc. Natl. Acad. Sci. U. S. A.</w:t>
      </w:r>
      <w:r w:rsidRPr="00514AC2">
        <w:rPr>
          <w:rFonts w:eastAsia="Times New Roman"/>
          <w:noProof/>
          <w:kern w:val="0"/>
        </w:rPr>
        <w:t xml:space="preserve"> </w:t>
      </w:r>
      <w:r w:rsidRPr="00514AC2">
        <w:rPr>
          <w:rFonts w:eastAsia="Times New Roman"/>
          <w:b/>
          <w:noProof/>
          <w:kern w:val="0"/>
        </w:rPr>
        <w:t xml:space="preserve"> 109</w:t>
      </w:r>
      <w:r w:rsidRPr="00514AC2">
        <w:rPr>
          <w:rFonts w:eastAsia="Times New Roman"/>
          <w:noProof/>
          <w:kern w:val="0"/>
        </w:rPr>
        <w:t>, 44</w:t>
      </w:r>
    </w:p>
    <w:p w14:paraId="1736056A" w14:textId="7D8D9759" w:rsidR="004B151C" w:rsidRDefault="004B151C" w:rsidP="004B151C">
      <w:pPr>
        <w:autoSpaceDE w:val="0"/>
        <w:autoSpaceDN w:val="0"/>
        <w:adjustRightInd w:val="0"/>
        <w:spacing w:before="100" w:after="100"/>
        <w:ind w:left="480" w:hanging="480"/>
        <w:jc w:val="left"/>
        <w:rPr>
          <w:rFonts w:eastAsia="Times New Roman"/>
          <w:noProof/>
          <w:kern w:val="0"/>
        </w:rPr>
      </w:pPr>
      <w:r>
        <w:rPr>
          <w:rFonts w:eastAsia="Times New Roman"/>
          <w:noProof/>
          <w:kern w:val="0"/>
        </w:rPr>
        <w:t xml:space="preserve">Dickson A G 1981 An excat definitation of total alkalinity and a procedure for the estimation of alkalinity and totoal inorgnic carbon from titration data </w:t>
      </w:r>
      <w:r w:rsidRPr="004B151C">
        <w:rPr>
          <w:rFonts w:eastAsia="Times New Roman"/>
          <w:i/>
          <w:noProof/>
          <w:kern w:val="0"/>
        </w:rPr>
        <w:t>Deep</w:t>
      </w:r>
      <w:r w:rsidRPr="004B151C">
        <w:rPr>
          <w:rFonts w:eastAsia="Times New Roman" w:hint="eastAsia"/>
          <w:i/>
          <w:noProof/>
          <w:kern w:val="0"/>
        </w:rPr>
        <w:t xml:space="preserve"> </w:t>
      </w:r>
      <w:r w:rsidRPr="004B151C">
        <w:rPr>
          <w:rFonts w:eastAsia="Times New Roman"/>
          <w:i/>
          <w:noProof/>
          <w:kern w:val="0"/>
        </w:rPr>
        <w:t>sea Res</w:t>
      </w:r>
      <w:r>
        <w:rPr>
          <w:rFonts w:eastAsia="Times New Roman" w:hint="eastAsia"/>
          <w:i/>
          <w:noProof/>
          <w:kern w:val="0"/>
        </w:rPr>
        <w:t>.</w:t>
      </w:r>
      <w:r w:rsidRPr="004B151C">
        <w:rPr>
          <w:rFonts w:eastAsia="Times New Roman"/>
          <w:i/>
          <w:noProof/>
          <w:kern w:val="0"/>
        </w:rPr>
        <w:t xml:space="preserve"> </w:t>
      </w:r>
      <w:r>
        <w:rPr>
          <w:rFonts w:eastAsia="Times New Roman"/>
          <w:b/>
          <w:noProof/>
          <w:kern w:val="0"/>
        </w:rPr>
        <w:t>28A</w:t>
      </w:r>
      <w:r>
        <w:rPr>
          <w:rFonts w:eastAsia="Times New Roman" w:hint="eastAsia"/>
          <w:b/>
          <w:noProof/>
          <w:kern w:val="0"/>
        </w:rPr>
        <w:t>,</w:t>
      </w:r>
      <w:r>
        <w:rPr>
          <w:rFonts w:eastAsia="Times New Roman"/>
          <w:noProof/>
          <w:kern w:val="0"/>
        </w:rPr>
        <w:t xml:space="preserve"> 609-623</w:t>
      </w:r>
    </w:p>
    <w:p w14:paraId="11773836" w14:textId="77777777" w:rsidR="001D13AF" w:rsidRPr="00514AC2" w:rsidRDefault="001D13AF" w:rsidP="001D13AF">
      <w:pPr>
        <w:autoSpaceDE w:val="0"/>
        <w:autoSpaceDN w:val="0"/>
        <w:adjustRightInd w:val="0"/>
        <w:spacing w:before="100" w:after="100"/>
        <w:ind w:left="480" w:hanging="480"/>
        <w:jc w:val="left"/>
        <w:rPr>
          <w:rFonts w:eastAsia="Times New Roman"/>
          <w:noProof/>
          <w:kern w:val="0"/>
        </w:rPr>
      </w:pPr>
      <w:r w:rsidRPr="00514AC2">
        <w:rPr>
          <w:rFonts w:eastAsia="Times New Roman"/>
          <w:noProof/>
          <w:kern w:val="0"/>
        </w:rPr>
        <w:t xml:space="preserve">Donner S D 2009 Coping with commitment: projected thermal stress on coral reefs under different future scenarios. </w:t>
      </w:r>
      <w:r w:rsidRPr="00514AC2">
        <w:rPr>
          <w:rFonts w:eastAsia="Times New Roman"/>
          <w:i/>
          <w:iCs/>
          <w:noProof/>
          <w:kern w:val="0"/>
        </w:rPr>
        <w:t>PLoS One</w:t>
      </w:r>
      <w:r w:rsidRPr="00514AC2">
        <w:rPr>
          <w:rFonts w:eastAsia="Times New Roman"/>
          <w:noProof/>
          <w:kern w:val="0"/>
        </w:rPr>
        <w:t xml:space="preserve"> </w:t>
      </w:r>
      <w:r w:rsidRPr="00514AC2">
        <w:rPr>
          <w:rFonts w:eastAsia="Times New Roman"/>
          <w:b/>
          <w:bCs/>
          <w:noProof/>
          <w:kern w:val="0"/>
        </w:rPr>
        <w:t>4</w:t>
      </w:r>
      <w:r w:rsidRPr="00514AC2">
        <w:rPr>
          <w:rFonts w:eastAsia="Times New Roman"/>
          <w:noProof/>
          <w:kern w:val="0"/>
        </w:rPr>
        <w:t xml:space="preserve"> e5712 </w:t>
      </w:r>
    </w:p>
    <w:p w14:paraId="35240618" w14:textId="03569588" w:rsidR="00766D0F" w:rsidRPr="00514AC2" w:rsidRDefault="001D13AF" w:rsidP="001D13AF">
      <w:pPr>
        <w:autoSpaceDE w:val="0"/>
        <w:autoSpaceDN w:val="0"/>
        <w:adjustRightInd w:val="0"/>
        <w:spacing w:before="100" w:after="100"/>
        <w:ind w:left="480" w:hanging="480"/>
        <w:jc w:val="left"/>
        <w:rPr>
          <w:rFonts w:eastAsia="Times New Roman"/>
          <w:noProof/>
          <w:kern w:val="0"/>
        </w:rPr>
      </w:pPr>
      <w:r w:rsidRPr="00514AC2">
        <w:rPr>
          <w:rFonts w:eastAsia="Times New Roman"/>
          <w:noProof/>
          <w:kern w:val="0"/>
        </w:rPr>
        <w:t xml:space="preserve"> Eakin C M </w:t>
      </w:r>
      <w:r w:rsidRPr="00514AC2">
        <w:rPr>
          <w:rFonts w:eastAsia="Times New Roman"/>
          <w:i/>
          <w:noProof/>
          <w:kern w:val="0"/>
        </w:rPr>
        <w:t>et al</w:t>
      </w:r>
      <w:r w:rsidRPr="00514AC2">
        <w:rPr>
          <w:rFonts w:eastAsia="Times New Roman"/>
          <w:noProof/>
          <w:kern w:val="0"/>
        </w:rPr>
        <w:t xml:space="preserve"> 2010 Caribbean corals in crisis: Record thermal stress, bleaching, and mortality in 2005 </w:t>
      </w:r>
      <w:r w:rsidRPr="00514AC2">
        <w:rPr>
          <w:rFonts w:eastAsia="Times New Roman"/>
          <w:i/>
          <w:iCs/>
          <w:noProof/>
          <w:kern w:val="0"/>
        </w:rPr>
        <w:t>PLoS One</w:t>
      </w:r>
      <w:r w:rsidRPr="00514AC2">
        <w:rPr>
          <w:rFonts w:eastAsia="Times New Roman"/>
          <w:noProof/>
          <w:kern w:val="0"/>
        </w:rPr>
        <w:t xml:space="preserve"> </w:t>
      </w:r>
      <w:r w:rsidRPr="00514AC2">
        <w:rPr>
          <w:rFonts w:eastAsia="Times New Roman"/>
          <w:b/>
          <w:bCs/>
          <w:noProof/>
          <w:kern w:val="0"/>
        </w:rPr>
        <w:t>5</w:t>
      </w:r>
      <w:r w:rsidRPr="00514AC2">
        <w:rPr>
          <w:rFonts w:eastAsia="Times New Roman"/>
          <w:noProof/>
          <w:kern w:val="0"/>
        </w:rPr>
        <w:t>(11)</w:t>
      </w:r>
    </w:p>
    <w:p w14:paraId="2FCEDF1D" w14:textId="1F080164" w:rsidR="002119BD" w:rsidRPr="00514AC2" w:rsidRDefault="002119BD" w:rsidP="002119BD">
      <w:pPr>
        <w:autoSpaceDE w:val="0"/>
        <w:autoSpaceDN w:val="0"/>
        <w:adjustRightInd w:val="0"/>
        <w:spacing w:before="100" w:after="100"/>
        <w:ind w:left="480" w:hanging="480"/>
        <w:jc w:val="left"/>
        <w:rPr>
          <w:rFonts w:eastAsia="Times New Roman"/>
          <w:noProof/>
          <w:kern w:val="0"/>
        </w:rPr>
      </w:pPr>
      <w:r w:rsidRPr="00514AC2">
        <w:rPr>
          <w:rFonts w:eastAsia="Times New Roman"/>
          <w:noProof/>
          <w:kern w:val="0"/>
        </w:rPr>
        <w:t xml:space="preserve">Goreau T J and Hayes R L 1994 Coral Bleaching and Ocean “Hot Spots” </w:t>
      </w:r>
      <w:r w:rsidRPr="00514AC2">
        <w:rPr>
          <w:rFonts w:eastAsia="Times New Roman"/>
          <w:i/>
          <w:iCs/>
          <w:noProof/>
          <w:kern w:val="0"/>
        </w:rPr>
        <w:t>Ambio</w:t>
      </w:r>
      <w:r w:rsidRPr="00514AC2">
        <w:rPr>
          <w:rFonts w:eastAsia="Times New Roman"/>
          <w:noProof/>
          <w:kern w:val="0"/>
        </w:rPr>
        <w:t xml:space="preserve"> </w:t>
      </w:r>
      <w:r w:rsidRPr="00514AC2">
        <w:rPr>
          <w:rFonts w:eastAsia="Times New Roman"/>
          <w:b/>
          <w:bCs/>
          <w:noProof/>
          <w:kern w:val="0"/>
        </w:rPr>
        <w:t>23</w:t>
      </w:r>
      <w:r w:rsidRPr="00514AC2">
        <w:rPr>
          <w:rFonts w:eastAsia="Times New Roman"/>
          <w:noProof/>
          <w:kern w:val="0"/>
        </w:rPr>
        <w:t xml:space="preserve"> 176–80</w:t>
      </w:r>
    </w:p>
    <w:p w14:paraId="5E6ACA60" w14:textId="77777777" w:rsidR="00D9012D" w:rsidRPr="00514AC2" w:rsidRDefault="000C7F8D" w:rsidP="00D9012D">
      <w:pPr>
        <w:autoSpaceDE w:val="0"/>
        <w:autoSpaceDN w:val="0"/>
        <w:adjustRightInd w:val="0"/>
        <w:spacing w:before="100" w:after="100"/>
        <w:ind w:left="480" w:hanging="480"/>
        <w:jc w:val="left"/>
        <w:rPr>
          <w:rFonts w:eastAsia="Times New Roman"/>
          <w:noProof/>
          <w:kern w:val="0"/>
        </w:rPr>
      </w:pPr>
      <w:r w:rsidRPr="00514AC2">
        <w:rPr>
          <w:rFonts w:eastAsia="Times New Roman"/>
          <w:noProof/>
          <w:kern w:val="0"/>
        </w:rPr>
        <w:t xml:space="preserve">Guilyardi E, Wittenberg A, Fedorov A, Collins M, Wang C, Capotondi A, von Oldenborgh G, and Stockdale T 2009 Understanding El-Nino in ocean-atmosphere general circulation models, progress and challenges. </w:t>
      </w:r>
      <w:r w:rsidRPr="00514AC2">
        <w:rPr>
          <w:rFonts w:eastAsia="Times New Roman"/>
          <w:i/>
          <w:noProof/>
          <w:kern w:val="0"/>
        </w:rPr>
        <w:t>Bull Am Meterol Soc</w:t>
      </w:r>
      <w:r w:rsidRPr="00514AC2">
        <w:rPr>
          <w:rFonts w:eastAsia="Times New Roman"/>
          <w:noProof/>
          <w:kern w:val="0"/>
        </w:rPr>
        <w:t xml:space="preserve"> </w:t>
      </w:r>
      <w:r w:rsidRPr="00514AC2">
        <w:rPr>
          <w:rFonts w:eastAsia="Times New Roman"/>
          <w:b/>
          <w:noProof/>
          <w:kern w:val="0"/>
        </w:rPr>
        <w:t>90</w:t>
      </w:r>
      <w:r w:rsidRPr="00514AC2">
        <w:rPr>
          <w:rFonts w:eastAsia="Times New Roman"/>
          <w:noProof/>
          <w:kern w:val="0"/>
        </w:rPr>
        <w:t>:325-40</w:t>
      </w:r>
    </w:p>
    <w:p w14:paraId="48F4395C" w14:textId="23FF6FC4" w:rsidR="00766D0F" w:rsidRPr="00514AC2" w:rsidRDefault="00766D0F" w:rsidP="00766D0F">
      <w:pPr>
        <w:autoSpaceDE w:val="0"/>
        <w:autoSpaceDN w:val="0"/>
        <w:adjustRightInd w:val="0"/>
        <w:spacing w:before="100" w:after="100"/>
        <w:ind w:left="480" w:hanging="480"/>
        <w:jc w:val="left"/>
        <w:rPr>
          <w:rFonts w:eastAsia="Times New Roman"/>
          <w:noProof/>
          <w:kern w:val="0"/>
        </w:rPr>
      </w:pPr>
      <w:r w:rsidRPr="00514AC2">
        <w:rPr>
          <w:rFonts w:eastAsia="Times New Roman"/>
          <w:noProof/>
          <w:kern w:val="0"/>
        </w:rPr>
        <w:t xml:space="preserve">Latham J, Kleypas J, Hauser R, Parkes B and Gadian A 2013 Can marine cloud brightening reduce coral bleaching? </w:t>
      </w:r>
      <w:r w:rsidRPr="00514AC2">
        <w:rPr>
          <w:rFonts w:eastAsia="Times New Roman"/>
          <w:i/>
          <w:iCs/>
          <w:noProof/>
          <w:kern w:val="0"/>
        </w:rPr>
        <w:t>Atmos. Sci. Lett.</w:t>
      </w:r>
      <w:r w:rsidRPr="00514AC2">
        <w:rPr>
          <w:rFonts w:eastAsia="Times New Roman"/>
          <w:noProof/>
          <w:kern w:val="0"/>
        </w:rPr>
        <w:t xml:space="preserve"> </w:t>
      </w:r>
      <w:r w:rsidRPr="00514AC2">
        <w:rPr>
          <w:rFonts w:eastAsia="Times New Roman"/>
          <w:b/>
          <w:bCs/>
          <w:noProof/>
          <w:kern w:val="0"/>
        </w:rPr>
        <w:t>14</w:t>
      </w:r>
      <w:r w:rsidRPr="00514AC2">
        <w:rPr>
          <w:rFonts w:eastAsia="Times New Roman"/>
          <w:noProof/>
          <w:kern w:val="0"/>
        </w:rPr>
        <w:t xml:space="preserve"> 214–9 </w:t>
      </w:r>
    </w:p>
    <w:p w14:paraId="5B4620FC" w14:textId="3DF0633F" w:rsidR="00766D0F" w:rsidRPr="00514AC2" w:rsidRDefault="00766D0F" w:rsidP="00766D0F">
      <w:pPr>
        <w:autoSpaceDE w:val="0"/>
        <w:autoSpaceDN w:val="0"/>
        <w:adjustRightInd w:val="0"/>
        <w:spacing w:before="100" w:after="100"/>
        <w:ind w:left="480" w:hanging="480"/>
        <w:jc w:val="left"/>
        <w:rPr>
          <w:rFonts w:eastAsia="Times New Roman"/>
          <w:noProof/>
          <w:kern w:val="0"/>
        </w:rPr>
      </w:pPr>
      <w:r w:rsidRPr="00514AC2">
        <w:rPr>
          <w:rFonts w:eastAsia="Times New Roman"/>
          <w:noProof/>
          <w:kern w:val="0"/>
        </w:rPr>
        <w:t xml:space="preserve">Reynolds R W, Rayner N A, Smith T M, Stokes D C and Wang W 2002 An improved in situ and satellite SST analysis for climate </w:t>
      </w:r>
      <w:r w:rsidRPr="00514AC2">
        <w:rPr>
          <w:rFonts w:eastAsia="Times New Roman"/>
          <w:i/>
          <w:iCs/>
          <w:noProof/>
          <w:kern w:val="0"/>
        </w:rPr>
        <w:t>J. Clim.</w:t>
      </w:r>
      <w:r w:rsidRPr="00514AC2">
        <w:rPr>
          <w:rFonts w:eastAsia="Times New Roman"/>
          <w:noProof/>
          <w:kern w:val="0"/>
        </w:rPr>
        <w:t xml:space="preserve"> </w:t>
      </w:r>
      <w:r w:rsidRPr="00514AC2">
        <w:rPr>
          <w:rFonts w:eastAsia="Times New Roman"/>
          <w:b/>
          <w:bCs/>
          <w:noProof/>
          <w:kern w:val="0"/>
        </w:rPr>
        <w:t>15</w:t>
      </w:r>
      <w:r w:rsidRPr="00514AC2">
        <w:rPr>
          <w:rFonts w:eastAsia="Times New Roman"/>
          <w:noProof/>
          <w:kern w:val="0"/>
        </w:rPr>
        <w:t xml:space="preserve"> 1609–25</w:t>
      </w:r>
    </w:p>
    <w:p w14:paraId="25D26B51" w14:textId="06DA264E" w:rsidR="003D1456" w:rsidRPr="00514AC2" w:rsidRDefault="003D1456" w:rsidP="003D1456">
      <w:pPr>
        <w:autoSpaceDE w:val="0"/>
        <w:autoSpaceDN w:val="0"/>
        <w:adjustRightInd w:val="0"/>
        <w:spacing w:before="100" w:after="100"/>
        <w:ind w:left="480" w:hanging="480"/>
        <w:jc w:val="left"/>
        <w:rPr>
          <w:rFonts w:eastAsia="Times New Roman"/>
          <w:noProof/>
          <w:kern w:val="0"/>
        </w:rPr>
      </w:pPr>
      <w:r w:rsidRPr="00514AC2">
        <w:rPr>
          <w:rFonts w:eastAsia="Times New Roman"/>
          <w:noProof/>
          <w:kern w:val="0"/>
        </w:rPr>
        <w:t xml:space="preserve">Teneva L, Karnauskas M, Logan C a., Bianucci L, Currie J C and Kleypas J a. 2012 Predicting coral bleaching hotspots: The role of regional variability in thermal stress and potential adaptation rates </w:t>
      </w:r>
      <w:r w:rsidRPr="00514AC2">
        <w:rPr>
          <w:rFonts w:eastAsia="Times New Roman"/>
          <w:i/>
          <w:iCs/>
          <w:noProof/>
          <w:kern w:val="0"/>
        </w:rPr>
        <w:t>Coral Reefs</w:t>
      </w:r>
      <w:r w:rsidRPr="00514AC2">
        <w:rPr>
          <w:rFonts w:eastAsia="Times New Roman"/>
          <w:noProof/>
          <w:kern w:val="0"/>
        </w:rPr>
        <w:t xml:space="preserve"> </w:t>
      </w:r>
      <w:r w:rsidRPr="00514AC2">
        <w:rPr>
          <w:rFonts w:eastAsia="Times New Roman"/>
          <w:b/>
          <w:bCs/>
          <w:noProof/>
          <w:kern w:val="0"/>
        </w:rPr>
        <w:t>31</w:t>
      </w:r>
      <w:r w:rsidRPr="00514AC2">
        <w:rPr>
          <w:rFonts w:eastAsia="Times New Roman"/>
          <w:noProof/>
          <w:kern w:val="0"/>
        </w:rPr>
        <w:t xml:space="preserve"> 1–12</w:t>
      </w:r>
    </w:p>
    <w:p w14:paraId="6E44168B" w14:textId="39A0143D" w:rsidR="00766D0F" w:rsidRPr="00514AC2" w:rsidRDefault="00766D0F" w:rsidP="00766D0F">
      <w:pPr>
        <w:autoSpaceDE w:val="0"/>
        <w:autoSpaceDN w:val="0"/>
        <w:adjustRightInd w:val="0"/>
        <w:spacing w:before="100" w:after="100"/>
        <w:ind w:left="480" w:hanging="480"/>
        <w:jc w:val="left"/>
        <w:rPr>
          <w:rFonts w:eastAsia="Times New Roman"/>
          <w:noProof/>
          <w:kern w:val="0"/>
        </w:rPr>
      </w:pPr>
      <w:r w:rsidRPr="00514AC2">
        <w:rPr>
          <w:rFonts w:eastAsia="Times New Roman"/>
          <w:noProof/>
          <w:kern w:val="0"/>
        </w:rPr>
        <w:t xml:space="preserve">Waheed Z, Benzoni F, van der Meij S E T, Terraneo T I and Hoeksema B W 2015 Scleractinian corals (Fungiidae, Agariciidae and Euphylliidae) of Pulau Layang-Layang, Spratly Islands, with a note on Pavona maldivensis (Gardiner, 1905) </w:t>
      </w:r>
      <w:r w:rsidRPr="00514AC2">
        <w:rPr>
          <w:rFonts w:eastAsia="Times New Roman"/>
          <w:i/>
          <w:iCs/>
          <w:noProof/>
          <w:kern w:val="0"/>
        </w:rPr>
        <w:t>Zookeys</w:t>
      </w:r>
      <w:r w:rsidRPr="00514AC2">
        <w:rPr>
          <w:rFonts w:eastAsia="Times New Roman"/>
          <w:noProof/>
          <w:kern w:val="0"/>
        </w:rPr>
        <w:t xml:space="preserve"> </w:t>
      </w:r>
      <w:r w:rsidRPr="00514AC2">
        <w:rPr>
          <w:rFonts w:eastAsia="Times New Roman"/>
          <w:b/>
          <w:bCs/>
          <w:noProof/>
          <w:kern w:val="0"/>
        </w:rPr>
        <w:t>2015</w:t>
      </w:r>
      <w:r w:rsidRPr="00514AC2">
        <w:rPr>
          <w:rFonts w:eastAsia="Times New Roman"/>
          <w:noProof/>
          <w:kern w:val="0"/>
        </w:rPr>
        <w:t xml:space="preserve"> 1–37</w:t>
      </w:r>
    </w:p>
    <w:p w14:paraId="41E2BA70" w14:textId="77777777" w:rsidR="00D9012D" w:rsidRPr="00514AC2" w:rsidRDefault="000C7F8D" w:rsidP="00D9012D">
      <w:pPr>
        <w:autoSpaceDE w:val="0"/>
        <w:autoSpaceDN w:val="0"/>
        <w:adjustRightInd w:val="0"/>
        <w:spacing w:before="100" w:after="100"/>
        <w:ind w:left="480" w:hanging="480"/>
        <w:jc w:val="left"/>
        <w:rPr>
          <w:rFonts w:eastAsia="Times New Roman"/>
          <w:noProof/>
          <w:kern w:val="0"/>
        </w:rPr>
      </w:pPr>
      <w:r w:rsidRPr="00514AC2">
        <w:rPr>
          <w:rFonts w:eastAsia="Times New Roman"/>
          <w:noProof/>
          <w:kern w:val="0"/>
        </w:rPr>
        <w:t xml:space="preserve">Wittmann A C and Pörtner H-O 2013 Sensitivities of extant animal taxa to ocean acidification </w:t>
      </w:r>
      <w:r w:rsidRPr="00514AC2">
        <w:rPr>
          <w:rFonts w:eastAsia="Times New Roman"/>
          <w:i/>
          <w:iCs/>
          <w:noProof/>
          <w:kern w:val="0"/>
        </w:rPr>
        <w:t>Nat. Clim. Chang.</w:t>
      </w:r>
      <w:r w:rsidRPr="00514AC2">
        <w:rPr>
          <w:rFonts w:eastAsia="Times New Roman"/>
          <w:noProof/>
          <w:kern w:val="0"/>
        </w:rPr>
        <w:t xml:space="preserve"> </w:t>
      </w:r>
      <w:r w:rsidRPr="00514AC2">
        <w:rPr>
          <w:rFonts w:eastAsia="Times New Roman"/>
          <w:b/>
          <w:bCs/>
          <w:noProof/>
          <w:kern w:val="0"/>
        </w:rPr>
        <w:t>3</w:t>
      </w:r>
      <w:r w:rsidRPr="00514AC2">
        <w:rPr>
          <w:rFonts w:eastAsia="Times New Roman"/>
          <w:noProof/>
          <w:kern w:val="0"/>
        </w:rPr>
        <w:t xml:space="preserve"> 995–1001</w:t>
      </w:r>
    </w:p>
    <w:p w14:paraId="64F4F9F7" w14:textId="77777777" w:rsidR="00CA19A7" w:rsidRPr="00514AC2" w:rsidRDefault="00CA19A7" w:rsidP="00CA19A7">
      <w:pPr>
        <w:autoSpaceDE w:val="0"/>
        <w:autoSpaceDN w:val="0"/>
        <w:adjustRightInd w:val="0"/>
        <w:spacing w:before="100" w:after="100"/>
        <w:ind w:left="480" w:hanging="480"/>
        <w:jc w:val="left"/>
        <w:rPr>
          <w:noProof/>
        </w:rPr>
      </w:pPr>
      <w:r w:rsidRPr="00514AC2">
        <w:rPr>
          <w:rFonts w:eastAsia="Times New Roman"/>
          <w:noProof/>
          <w:kern w:val="0"/>
        </w:rPr>
        <w:t xml:space="preserve">Wolf-Gladrow D A, Zeebe R E, Klaas C, Körtzinger A and Dickson A G 2007 Total alkalinity: The explicit conservative expression and its application to biogeochemical processes </w:t>
      </w:r>
      <w:r w:rsidRPr="00514AC2">
        <w:rPr>
          <w:rFonts w:eastAsia="Times New Roman"/>
          <w:i/>
          <w:iCs/>
          <w:noProof/>
          <w:kern w:val="0"/>
        </w:rPr>
        <w:t>Mar. Chem.</w:t>
      </w:r>
      <w:r w:rsidRPr="00514AC2">
        <w:rPr>
          <w:rFonts w:eastAsia="Times New Roman"/>
          <w:noProof/>
          <w:kern w:val="0"/>
        </w:rPr>
        <w:t xml:space="preserve"> </w:t>
      </w:r>
      <w:r w:rsidRPr="00514AC2">
        <w:rPr>
          <w:rFonts w:eastAsia="Times New Roman"/>
          <w:b/>
          <w:bCs/>
          <w:noProof/>
          <w:kern w:val="0"/>
        </w:rPr>
        <w:t>106</w:t>
      </w:r>
      <w:r w:rsidRPr="00514AC2">
        <w:rPr>
          <w:rFonts w:eastAsia="Times New Roman"/>
          <w:noProof/>
          <w:kern w:val="0"/>
        </w:rPr>
        <w:t xml:space="preserve"> 287–300 </w:t>
      </w:r>
    </w:p>
    <w:p w14:paraId="3217344E" w14:textId="77777777" w:rsidR="00D9012D" w:rsidRPr="00514AC2" w:rsidRDefault="00D9012D" w:rsidP="00D9012D">
      <w:pPr>
        <w:widowControl/>
        <w:autoSpaceDE w:val="0"/>
        <w:autoSpaceDN w:val="0"/>
        <w:adjustRightInd w:val="0"/>
        <w:jc w:val="left"/>
        <w:rPr>
          <w:kern w:val="0"/>
        </w:rPr>
      </w:pPr>
    </w:p>
    <w:sectPr w:rsidR="00D9012D" w:rsidRPr="00514AC2" w:rsidSect="00D9012D">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D7A4F"/>
    <w:multiLevelType w:val="hybridMultilevel"/>
    <w:tmpl w:val="61DA8414"/>
    <w:lvl w:ilvl="0" w:tplc="4D54E7F4">
      <w:start w:val="2"/>
      <w:numFmt w:val="bullet"/>
      <w:lvlText w:val="-"/>
      <w:lvlJc w:val="left"/>
      <w:pPr>
        <w:ind w:left="360" w:hanging="360"/>
      </w:pPr>
      <w:rPr>
        <w:rFonts w:ascii="Cambria" w:eastAsia="宋体" w:hAnsi="Cambria" w:cs="宋体"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8336FA6"/>
    <w:multiLevelType w:val="hybridMultilevel"/>
    <w:tmpl w:val="7A847AE2"/>
    <w:lvl w:ilvl="0" w:tplc="5CBE6AD8">
      <w:start w:val="5"/>
      <w:numFmt w:val="bullet"/>
      <w:lvlText w:val="-"/>
      <w:lvlJc w:val="left"/>
      <w:pPr>
        <w:ind w:left="360" w:hanging="360"/>
      </w:pPr>
      <w:rPr>
        <w:rFonts w:ascii="Cambria" w:eastAsia="宋体" w:hAnsi="Cambria" w:cs="Helvetic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12D4CBE"/>
    <w:multiLevelType w:val="hybridMultilevel"/>
    <w:tmpl w:val="0340292E"/>
    <w:lvl w:ilvl="0" w:tplc="67F825F8">
      <w:start w:val="1"/>
      <w:numFmt w:val="bullet"/>
      <w:lvlText w:val="-"/>
      <w:lvlJc w:val="left"/>
      <w:pPr>
        <w:ind w:left="360" w:hanging="360"/>
      </w:pPr>
      <w:rPr>
        <w:rFonts w:ascii="Cambria" w:eastAsia="宋体" w:hAnsi="Cambria" w:cs="Helvetica"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hyphenationZone w:val="425"/>
  <w:drawingGridVerticalSpacing w:val="200"/>
  <w:displayHorizontalDrawingGridEvery w:val="0"/>
  <w:displayVerticalDrawingGridEvery w:val="2"/>
  <w:characterSpacingControl w:val="compressPunctuation"/>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37"/>
    <w:rsid w:val="00027D70"/>
    <w:rsid w:val="00031333"/>
    <w:rsid w:val="00036155"/>
    <w:rsid w:val="0004201F"/>
    <w:rsid w:val="0008028F"/>
    <w:rsid w:val="00097080"/>
    <w:rsid w:val="000B0FA1"/>
    <w:rsid w:val="000C7F8D"/>
    <w:rsid w:val="000D109D"/>
    <w:rsid w:val="000E082B"/>
    <w:rsid w:val="00107D6D"/>
    <w:rsid w:val="00120B47"/>
    <w:rsid w:val="001431A0"/>
    <w:rsid w:val="00177DED"/>
    <w:rsid w:val="00192597"/>
    <w:rsid w:val="001D13AF"/>
    <w:rsid w:val="001F4F67"/>
    <w:rsid w:val="0020298B"/>
    <w:rsid w:val="00202F73"/>
    <w:rsid w:val="002119BD"/>
    <w:rsid w:val="00234974"/>
    <w:rsid w:val="00263C20"/>
    <w:rsid w:val="00283181"/>
    <w:rsid w:val="002C3327"/>
    <w:rsid w:val="002C625C"/>
    <w:rsid w:val="002D007B"/>
    <w:rsid w:val="002F5C47"/>
    <w:rsid w:val="002F6ED0"/>
    <w:rsid w:val="00306728"/>
    <w:rsid w:val="0030726B"/>
    <w:rsid w:val="00344F4E"/>
    <w:rsid w:val="00360499"/>
    <w:rsid w:val="00372EBC"/>
    <w:rsid w:val="0039479F"/>
    <w:rsid w:val="003C2A25"/>
    <w:rsid w:val="003C7929"/>
    <w:rsid w:val="003D1456"/>
    <w:rsid w:val="003D5638"/>
    <w:rsid w:val="003E2A74"/>
    <w:rsid w:val="00413D05"/>
    <w:rsid w:val="004175FA"/>
    <w:rsid w:val="0042357F"/>
    <w:rsid w:val="004244BA"/>
    <w:rsid w:val="00427DB0"/>
    <w:rsid w:val="00474541"/>
    <w:rsid w:val="004B151C"/>
    <w:rsid w:val="004C1298"/>
    <w:rsid w:val="004C17DD"/>
    <w:rsid w:val="004D68ED"/>
    <w:rsid w:val="004E5F17"/>
    <w:rsid w:val="00511BA0"/>
    <w:rsid w:val="00513F15"/>
    <w:rsid w:val="00514AC2"/>
    <w:rsid w:val="00591954"/>
    <w:rsid w:val="005E061E"/>
    <w:rsid w:val="005E24D6"/>
    <w:rsid w:val="005E25E7"/>
    <w:rsid w:val="005E3E7A"/>
    <w:rsid w:val="005F241A"/>
    <w:rsid w:val="005F60D4"/>
    <w:rsid w:val="00622643"/>
    <w:rsid w:val="006305B6"/>
    <w:rsid w:val="006330F4"/>
    <w:rsid w:val="00651668"/>
    <w:rsid w:val="00677FE1"/>
    <w:rsid w:val="00680358"/>
    <w:rsid w:val="006905E2"/>
    <w:rsid w:val="006B6068"/>
    <w:rsid w:val="006E3D16"/>
    <w:rsid w:val="006E4DB9"/>
    <w:rsid w:val="006F4926"/>
    <w:rsid w:val="007032EF"/>
    <w:rsid w:val="00712EF2"/>
    <w:rsid w:val="00716C6E"/>
    <w:rsid w:val="00753C71"/>
    <w:rsid w:val="00764B34"/>
    <w:rsid w:val="00766D0F"/>
    <w:rsid w:val="007A5748"/>
    <w:rsid w:val="007C6295"/>
    <w:rsid w:val="007E4672"/>
    <w:rsid w:val="00832ECF"/>
    <w:rsid w:val="00895B39"/>
    <w:rsid w:val="008D2551"/>
    <w:rsid w:val="008D4A27"/>
    <w:rsid w:val="0094045D"/>
    <w:rsid w:val="009531BB"/>
    <w:rsid w:val="009B4F12"/>
    <w:rsid w:val="009B7412"/>
    <w:rsid w:val="009E2BCA"/>
    <w:rsid w:val="009F4E99"/>
    <w:rsid w:val="009F7FD1"/>
    <w:rsid w:val="00A32CFF"/>
    <w:rsid w:val="00A44EF5"/>
    <w:rsid w:val="00A51212"/>
    <w:rsid w:val="00A64ECC"/>
    <w:rsid w:val="00A676F7"/>
    <w:rsid w:val="00A92E20"/>
    <w:rsid w:val="00AA650B"/>
    <w:rsid w:val="00AB0997"/>
    <w:rsid w:val="00AD053A"/>
    <w:rsid w:val="00B069A2"/>
    <w:rsid w:val="00B24A6F"/>
    <w:rsid w:val="00B30C6F"/>
    <w:rsid w:val="00B520B9"/>
    <w:rsid w:val="00B715C6"/>
    <w:rsid w:val="00B80415"/>
    <w:rsid w:val="00BC21C7"/>
    <w:rsid w:val="00BD6EA1"/>
    <w:rsid w:val="00BF0C2C"/>
    <w:rsid w:val="00BF12D7"/>
    <w:rsid w:val="00C0367F"/>
    <w:rsid w:val="00C34090"/>
    <w:rsid w:val="00C52E6E"/>
    <w:rsid w:val="00C66471"/>
    <w:rsid w:val="00C954A2"/>
    <w:rsid w:val="00C977F7"/>
    <w:rsid w:val="00CA19A7"/>
    <w:rsid w:val="00CC3C82"/>
    <w:rsid w:val="00CC7FA1"/>
    <w:rsid w:val="00CF0637"/>
    <w:rsid w:val="00CF31BF"/>
    <w:rsid w:val="00D55B81"/>
    <w:rsid w:val="00D9012D"/>
    <w:rsid w:val="00DB46B6"/>
    <w:rsid w:val="00DD20D3"/>
    <w:rsid w:val="00DF464E"/>
    <w:rsid w:val="00E04ABA"/>
    <w:rsid w:val="00E61B02"/>
    <w:rsid w:val="00E849B5"/>
    <w:rsid w:val="00EA71DE"/>
    <w:rsid w:val="00EC68A7"/>
    <w:rsid w:val="00EF3E6C"/>
    <w:rsid w:val="00F02DE5"/>
    <w:rsid w:val="00F065A9"/>
    <w:rsid w:val="00F53501"/>
    <w:rsid w:val="00F53C10"/>
    <w:rsid w:val="00F741B1"/>
    <w:rsid w:val="00FB1B8A"/>
    <w:rsid w:val="00FB40A3"/>
    <w:rsid w:val="00FD0DA1"/>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FE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C1F"/>
    <w:pPr>
      <w:widowControl w:val="0"/>
      <w:jc w:val="both"/>
    </w:pPr>
    <w:rPr>
      <w:kern w:val="2"/>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2F62"/>
    <w:rPr>
      <w:rFonts w:ascii="Lucida Grande" w:hAnsi="Lucida Grande" w:cs="Lucida Grande"/>
      <w:sz w:val="18"/>
      <w:szCs w:val="18"/>
    </w:rPr>
  </w:style>
  <w:style w:type="character" w:customStyle="1" w:styleId="SprechblasentextZeichen">
    <w:name w:val="Sprechblasentext Zeichen"/>
    <w:basedOn w:val="a0"/>
    <w:uiPriority w:val="99"/>
    <w:semiHidden/>
    <w:rsid w:val="00113E8D"/>
    <w:rPr>
      <w:rFonts w:ascii="Lucida Grande" w:hAnsi="Lucida Grande"/>
      <w:sz w:val="18"/>
      <w:szCs w:val="18"/>
    </w:rPr>
  </w:style>
  <w:style w:type="paragraph" w:styleId="a5">
    <w:name w:val="List Paragraph"/>
    <w:basedOn w:val="a"/>
    <w:uiPriority w:val="34"/>
    <w:qFormat/>
    <w:rsid w:val="007A5BA7"/>
    <w:pPr>
      <w:ind w:firstLineChars="200" w:firstLine="420"/>
    </w:pPr>
  </w:style>
  <w:style w:type="character" w:customStyle="1" w:styleId="a4">
    <w:name w:val="批注框文本字符"/>
    <w:basedOn w:val="a0"/>
    <w:link w:val="a3"/>
    <w:uiPriority w:val="99"/>
    <w:semiHidden/>
    <w:rsid w:val="00E92F62"/>
    <w:rPr>
      <w:rFonts w:ascii="Lucida Grande" w:hAnsi="Lucida Grande" w:cs="Lucida Grande"/>
      <w:sz w:val="18"/>
      <w:szCs w:val="18"/>
    </w:rPr>
  </w:style>
  <w:style w:type="character" w:styleId="a6">
    <w:name w:val="annotation reference"/>
    <w:basedOn w:val="a0"/>
    <w:uiPriority w:val="99"/>
    <w:unhideWhenUsed/>
    <w:rsid w:val="002C625C"/>
    <w:rPr>
      <w:sz w:val="18"/>
      <w:szCs w:val="18"/>
    </w:rPr>
  </w:style>
  <w:style w:type="paragraph" w:styleId="a7">
    <w:name w:val="annotation text"/>
    <w:basedOn w:val="a"/>
    <w:link w:val="a8"/>
    <w:uiPriority w:val="99"/>
    <w:unhideWhenUsed/>
    <w:rsid w:val="002C625C"/>
  </w:style>
  <w:style w:type="character" w:customStyle="1" w:styleId="a8">
    <w:name w:val="注释文本字符"/>
    <w:basedOn w:val="a0"/>
    <w:link w:val="a7"/>
    <w:uiPriority w:val="99"/>
    <w:rsid w:val="00142E5C"/>
    <w:rPr>
      <w:kern w:val="2"/>
      <w:sz w:val="24"/>
      <w:szCs w:val="24"/>
      <w:lang w:val="en-US" w:eastAsia="zh-CN"/>
    </w:rPr>
  </w:style>
  <w:style w:type="paragraph" w:styleId="a9">
    <w:name w:val="annotation subject"/>
    <w:basedOn w:val="a7"/>
    <w:next w:val="a7"/>
    <w:link w:val="aa"/>
    <w:uiPriority w:val="99"/>
    <w:semiHidden/>
    <w:unhideWhenUsed/>
    <w:rsid w:val="00142E5C"/>
    <w:rPr>
      <w:b/>
      <w:bCs/>
      <w:sz w:val="20"/>
      <w:szCs w:val="20"/>
    </w:rPr>
  </w:style>
  <w:style w:type="character" w:customStyle="1" w:styleId="aa">
    <w:name w:val="批注主题字符"/>
    <w:basedOn w:val="a8"/>
    <w:link w:val="a9"/>
    <w:uiPriority w:val="99"/>
    <w:semiHidden/>
    <w:rsid w:val="00142E5C"/>
    <w:rPr>
      <w:b/>
      <w:bCs/>
      <w:kern w:val="2"/>
      <w:sz w:val="20"/>
      <w:szCs w:val="20"/>
      <w:lang w:val="en-US" w:eastAsia="zh-CN"/>
    </w:rPr>
  </w:style>
  <w:style w:type="paragraph" w:styleId="ab">
    <w:name w:val="Revision"/>
    <w:hidden/>
    <w:uiPriority w:val="99"/>
    <w:semiHidden/>
    <w:rsid w:val="00D9012D"/>
    <w:rPr>
      <w:kern w:val="2"/>
      <w:sz w:val="24"/>
      <w:szCs w:val="24"/>
      <w:lang w:val="en-US" w:eastAsia="zh-CN"/>
    </w:rPr>
  </w:style>
  <w:style w:type="paragraph" w:styleId="ac">
    <w:name w:val="Normal (Web)"/>
    <w:basedOn w:val="a"/>
    <w:uiPriority w:val="99"/>
    <w:unhideWhenUsed/>
    <w:rsid w:val="00EF3E6C"/>
    <w:pPr>
      <w:widowControl/>
      <w:spacing w:before="100" w:beforeAutospacing="1" w:after="100" w:afterAutospacing="1"/>
      <w:jc w:val="left"/>
    </w:pPr>
    <w:rPr>
      <w:rFonts w:ascii="Times" w:eastAsiaTheme="minorEastAsia" w:hAnsi="Times"/>
      <w:sz w:val="20"/>
    </w:rPr>
  </w:style>
  <w:style w:type="paragraph" w:customStyle="1" w:styleId="TAMainText">
    <w:name w:val="TA_Main_Text"/>
    <w:basedOn w:val="a"/>
    <w:rsid w:val="002D007B"/>
    <w:pPr>
      <w:widowControl/>
      <w:spacing w:line="480" w:lineRule="auto"/>
      <w:ind w:firstLine="202"/>
    </w:pPr>
    <w:rPr>
      <w:rFonts w:ascii="Times" w:eastAsiaTheme="minorEastAsia" w:hAnsi="Times"/>
      <w:lang w:eastAsia="en-US"/>
    </w:rPr>
  </w:style>
  <w:style w:type="character" w:styleId="ad">
    <w:name w:val="Hyperlink"/>
    <w:basedOn w:val="a0"/>
    <w:uiPriority w:val="99"/>
    <w:unhideWhenUsed/>
    <w:rsid w:val="00766D0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C1F"/>
    <w:pPr>
      <w:widowControl w:val="0"/>
      <w:jc w:val="both"/>
    </w:pPr>
    <w:rPr>
      <w:kern w:val="2"/>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2F62"/>
    <w:rPr>
      <w:rFonts w:ascii="Lucida Grande" w:hAnsi="Lucida Grande" w:cs="Lucida Grande"/>
      <w:sz w:val="18"/>
      <w:szCs w:val="18"/>
    </w:rPr>
  </w:style>
  <w:style w:type="character" w:customStyle="1" w:styleId="SprechblasentextZeichen">
    <w:name w:val="Sprechblasentext Zeichen"/>
    <w:basedOn w:val="a0"/>
    <w:uiPriority w:val="99"/>
    <w:semiHidden/>
    <w:rsid w:val="00113E8D"/>
    <w:rPr>
      <w:rFonts w:ascii="Lucida Grande" w:hAnsi="Lucida Grande"/>
      <w:sz w:val="18"/>
      <w:szCs w:val="18"/>
    </w:rPr>
  </w:style>
  <w:style w:type="paragraph" w:styleId="a5">
    <w:name w:val="List Paragraph"/>
    <w:basedOn w:val="a"/>
    <w:uiPriority w:val="34"/>
    <w:qFormat/>
    <w:rsid w:val="007A5BA7"/>
    <w:pPr>
      <w:ind w:firstLineChars="200" w:firstLine="420"/>
    </w:pPr>
  </w:style>
  <w:style w:type="character" w:customStyle="1" w:styleId="a4">
    <w:name w:val="批注框文本字符"/>
    <w:basedOn w:val="a0"/>
    <w:link w:val="a3"/>
    <w:uiPriority w:val="99"/>
    <w:semiHidden/>
    <w:rsid w:val="00E92F62"/>
    <w:rPr>
      <w:rFonts w:ascii="Lucida Grande" w:hAnsi="Lucida Grande" w:cs="Lucida Grande"/>
      <w:sz w:val="18"/>
      <w:szCs w:val="18"/>
    </w:rPr>
  </w:style>
  <w:style w:type="character" w:styleId="a6">
    <w:name w:val="annotation reference"/>
    <w:basedOn w:val="a0"/>
    <w:uiPriority w:val="99"/>
    <w:unhideWhenUsed/>
    <w:rsid w:val="002C625C"/>
    <w:rPr>
      <w:sz w:val="18"/>
      <w:szCs w:val="18"/>
    </w:rPr>
  </w:style>
  <w:style w:type="paragraph" w:styleId="a7">
    <w:name w:val="annotation text"/>
    <w:basedOn w:val="a"/>
    <w:link w:val="a8"/>
    <w:uiPriority w:val="99"/>
    <w:unhideWhenUsed/>
    <w:rsid w:val="002C625C"/>
  </w:style>
  <w:style w:type="character" w:customStyle="1" w:styleId="a8">
    <w:name w:val="注释文本字符"/>
    <w:basedOn w:val="a0"/>
    <w:link w:val="a7"/>
    <w:uiPriority w:val="99"/>
    <w:rsid w:val="00142E5C"/>
    <w:rPr>
      <w:kern w:val="2"/>
      <w:sz w:val="24"/>
      <w:szCs w:val="24"/>
      <w:lang w:val="en-US" w:eastAsia="zh-CN"/>
    </w:rPr>
  </w:style>
  <w:style w:type="paragraph" w:styleId="a9">
    <w:name w:val="annotation subject"/>
    <w:basedOn w:val="a7"/>
    <w:next w:val="a7"/>
    <w:link w:val="aa"/>
    <w:uiPriority w:val="99"/>
    <w:semiHidden/>
    <w:unhideWhenUsed/>
    <w:rsid w:val="00142E5C"/>
    <w:rPr>
      <w:b/>
      <w:bCs/>
      <w:sz w:val="20"/>
      <w:szCs w:val="20"/>
    </w:rPr>
  </w:style>
  <w:style w:type="character" w:customStyle="1" w:styleId="aa">
    <w:name w:val="批注主题字符"/>
    <w:basedOn w:val="a8"/>
    <w:link w:val="a9"/>
    <w:uiPriority w:val="99"/>
    <w:semiHidden/>
    <w:rsid w:val="00142E5C"/>
    <w:rPr>
      <w:b/>
      <w:bCs/>
      <w:kern w:val="2"/>
      <w:sz w:val="20"/>
      <w:szCs w:val="20"/>
      <w:lang w:val="en-US" w:eastAsia="zh-CN"/>
    </w:rPr>
  </w:style>
  <w:style w:type="paragraph" w:styleId="ab">
    <w:name w:val="Revision"/>
    <w:hidden/>
    <w:uiPriority w:val="99"/>
    <w:semiHidden/>
    <w:rsid w:val="00D9012D"/>
    <w:rPr>
      <w:kern w:val="2"/>
      <w:sz w:val="24"/>
      <w:szCs w:val="24"/>
      <w:lang w:val="en-US" w:eastAsia="zh-CN"/>
    </w:rPr>
  </w:style>
  <w:style w:type="paragraph" w:styleId="ac">
    <w:name w:val="Normal (Web)"/>
    <w:basedOn w:val="a"/>
    <w:uiPriority w:val="99"/>
    <w:unhideWhenUsed/>
    <w:rsid w:val="00EF3E6C"/>
    <w:pPr>
      <w:widowControl/>
      <w:spacing w:before="100" w:beforeAutospacing="1" w:after="100" w:afterAutospacing="1"/>
      <w:jc w:val="left"/>
    </w:pPr>
    <w:rPr>
      <w:rFonts w:ascii="Times" w:eastAsiaTheme="minorEastAsia" w:hAnsi="Times"/>
      <w:sz w:val="20"/>
    </w:rPr>
  </w:style>
  <w:style w:type="paragraph" w:customStyle="1" w:styleId="TAMainText">
    <w:name w:val="TA_Main_Text"/>
    <w:basedOn w:val="a"/>
    <w:rsid w:val="002D007B"/>
    <w:pPr>
      <w:widowControl/>
      <w:spacing w:line="480" w:lineRule="auto"/>
      <w:ind w:firstLine="202"/>
    </w:pPr>
    <w:rPr>
      <w:rFonts w:ascii="Times" w:eastAsiaTheme="minorEastAsia" w:hAnsi="Times"/>
      <w:lang w:eastAsia="en-US"/>
    </w:rPr>
  </w:style>
  <w:style w:type="character" w:styleId="ad">
    <w:name w:val="Hyperlink"/>
    <w:basedOn w:val="a0"/>
    <w:uiPriority w:val="99"/>
    <w:unhideWhenUsed/>
    <w:rsid w:val="00766D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0117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C2B2D-98C5-E040-8530-CFAAA9C3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1178</Words>
  <Characters>6717</Characters>
  <Application>Microsoft Macintosh Word</Application>
  <DocSecurity>0</DocSecurity>
  <Lines>55</Lines>
  <Paragraphs>15</Paragraphs>
  <ScaleCrop>false</ScaleCrop>
  <Company>IFM-GEOMAR</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 Yuming  Feng</dc:creator>
  <cp:keywords/>
  <cp:lastModifiedBy>Ell Yuming  Feng</cp:lastModifiedBy>
  <cp:revision>9</cp:revision>
  <dcterms:created xsi:type="dcterms:W3CDTF">2016-03-16T22:58:00Z</dcterms:created>
  <dcterms:modified xsi:type="dcterms:W3CDTF">2016-03-17T11:49:00Z</dcterms:modified>
</cp:coreProperties>
</file>